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ascii="宋体" w:hAnsi="宋体" w:cs="宋体"/>
          <w:b/>
          <w:sz w:val="48"/>
          <w:szCs w:val="48"/>
        </w:rPr>
      </w:pPr>
    </w:p>
    <w:p>
      <w:pPr>
        <w:adjustRightInd/>
        <w:spacing w:line="360" w:lineRule="auto"/>
        <w:jc w:val="center"/>
        <w:rPr>
          <w:rFonts w:hint="eastAsia" w:ascii="仿宋" w:hAnsi="仿宋" w:eastAsia="仿宋" w:cs="仿宋"/>
          <w:b/>
          <w:bCs/>
          <w:color w:val="auto"/>
          <w:sz w:val="54"/>
          <w:szCs w:val="54"/>
          <w:lang w:eastAsia="zh-CN"/>
        </w:rPr>
      </w:pPr>
      <w:r>
        <w:rPr>
          <w:rFonts w:hint="eastAsia" w:ascii="仿宋" w:hAnsi="仿宋" w:eastAsia="仿宋" w:cs="仿宋"/>
          <w:b/>
          <w:bCs/>
          <w:color w:val="auto"/>
          <w:sz w:val="54"/>
          <w:szCs w:val="54"/>
          <w:lang w:eastAsia="zh-CN"/>
        </w:rPr>
        <w:t>在线学习平台和业务分析系统维保</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spacing w:line="360" w:lineRule="auto"/>
        <w:jc w:val="both"/>
        <w:rPr>
          <w:rFonts w:hint="eastAsia"/>
        </w:rPr>
      </w:pPr>
      <w:r>
        <w:rPr>
          <w:rFonts w:hint="eastAsia" w:ascii="仿宋" w:hAnsi="仿宋" w:eastAsia="仿宋" w:cs="仿宋"/>
          <w:b/>
          <w:sz w:val="44"/>
          <w:szCs w:val="44"/>
        </w:rPr>
        <w:t xml:space="preserve"> </w:t>
      </w:r>
    </w:p>
    <w:p>
      <w:pPr>
        <w:jc w:val="center"/>
        <w:rPr>
          <w:rFonts w:hint="eastAsia" w:ascii="仿宋" w:hAnsi="仿宋" w:eastAsia="仿宋" w:cs="仿宋"/>
          <w:b/>
          <w:sz w:val="28"/>
          <w:szCs w:val="28"/>
        </w:rPr>
      </w:pPr>
    </w:p>
    <w:p>
      <w:pPr>
        <w:jc w:val="center"/>
        <w:rPr>
          <w:rFonts w:hint="eastAsia" w:ascii="仿宋" w:hAnsi="仿宋" w:eastAsia="仿宋" w:cs="仿宋"/>
          <w:b/>
          <w:sz w:val="28"/>
          <w:szCs w:val="28"/>
        </w:rPr>
      </w:pPr>
    </w:p>
    <w:p>
      <w:pPr>
        <w:jc w:val="center"/>
        <w:rPr>
          <w:rFonts w:hint="eastAsia" w:ascii="宋体" w:hAnsi="宋体" w:cs="Times New Roman"/>
          <w:b/>
          <w:color w:val="000000"/>
          <w:sz w:val="32"/>
          <w:szCs w:val="32"/>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w:t>
      </w:r>
      <w:r>
        <w:rPr>
          <w:rFonts w:hint="eastAsia" w:ascii="宋体" w:hAnsi="宋体" w:eastAsia="宋体" w:cs="Times New Roman"/>
          <w:b/>
          <w:color w:val="000000"/>
          <w:sz w:val="32"/>
          <w:szCs w:val="32"/>
        </w:rPr>
        <w:t>S</w:t>
      </w:r>
      <w:r>
        <w:rPr>
          <w:rFonts w:ascii="宋体" w:hAnsi="宋体" w:eastAsia="宋体" w:cs="Times New Roman"/>
          <w:b/>
          <w:color w:val="000000"/>
          <w:sz w:val="32"/>
          <w:szCs w:val="32"/>
        </w:rPr>
        <w:t>XTSG-ZB-202</w:t>
      </w:r>
      <w:r>
        <w:rPr>
          <w:rFonts w:hint="eastAsia" w:ascii="宋体" w:hAnsi="宋体" w:cs="Times New Roman"/>
          <w:b/>
          <w:color w:val="000000"/>
          <w:sz w:val="32"/>
          <w:szCs w:val="32"/>
          <w:lang w:val="en-US" w:eastAsia="zh-CN"/>
        </w:rPr>
        <w:t>4</w:t>
      </w:r>
      <w:r>
        <w:rPr>
          <w:rFonts w:ascii="宋体" w:hAnsi="宋体" w:eastAsia="宋体" w:cs="Times New Roman"/>
          <w:b/>
          <w:color w:val="000000"/>
          <w:sz w:val="32"/>
          <w:szCs w:val="32"/>
        </w:rPr>
        <w:t>-</w:t>
      </w:r>
      <w:r>
        <w:rPr>
          <w:rFonts w:hint="eastAsia" w:ascii="宋体" w:hAnsi="宋体" w:eastAsia="宋体" w:cs="Times New Roman"/>
          <w:b/>
          <w:color w:val="000000"/>
          <w:sz w:val="32"/>
          <w:szCs w:val="32"/>
          <w:lang w:val="en-US" w:eastAsia="zh-CN"/>
        </w:rPr>
        <w:t>0</w:t>
      </w:r>
      <w:r>
        <w:rPr>
          <w:rFonts w:hint="eastAsia" w:ascii="宋体" w:hAnsi="宋体" w:cs="Times New Roman"/>
          <w:b/>
          <w:color w:val="000000"/>
          <w:sz w:val="32"/>
          <w:szCs w:val="32"/>
          <w:lang w:val="en-US" w:eastAsia="zh-CN"/>
        </w:rPr>
        <w:t>1</w:t>
      </w:r>
    </w:p>
    <w:p>
      <w:pPr>
        <w:pStyle w:val="2"/>
        <w:rPr>
          <w:rFonts w:hint="eastAsia" w:ascii="宋体" w:hAnsi="宋体" w:cs="Times New Roman"/>
          <w:b/>
          <w:color w:val="000000"/>
          <w:sz w:val="32"/>
          <w:szCs w:val="32"/>
          <w:lang w:val="en-US" w:eastAsia="zh-CN"/>
        </w:rPr>
      </w:pPr>
    </w:p>
    <w:p>
      <w:pPr>
        <w:pStyle w:val="2"/>
        <w:rPr>
          <w:rFonts w:hint="eastAsia" w:ascii="宋体" w:hAnsi="宋体" w:cs="Times New Roman"/>
          <w:b/>
          <w:color w:val="000000"/>
          <w:sz w:val="32"/>
          <w:szCs w:val="32"/>
          <w:lang w:val="en-US" w:eastAsia="zh-CN"/>
        </w:rPr>
      </w:pPr>
    </w:p>
    <w:p>
      <w:pPr>
        <w:pStyle w:val="3"/>
        <w:rPr>
          <w:rFonts w:hint="eastAsia" w:ascii="宋体" w:hAnsi="宋体" w:cs="Times New Roman"/>
          <w:b/>
          <w:color w:val="000000"/>
          <w:sz w:val="32"/>
          <w:szCs w:val="32"/>
          <w:lang w:val="en-US" w:eastAsia="zh-CN"/>
        </w:rPr>
      </w:pPr>
    </w:p>
    <w:p>
      <w:pPr>
        <w:rPr>
          <w:rFonts w:hint="eastAsia" w:ascii="宋体" w:hAnsi="宋体" w:cs="Times New Roman"/>
          <w:b/>
          <w:color w:val="000000"/>
          <w:sz w:val="32"/>
          <w:szCs w:val="32"/>
          <w:lang w:val="en-US" w:eastAsia="zh-CN"/>
        </w:rPr>
      </w:pPr>
    </w:p>
    <w:p>
      <w:pPr>
        <w:pStyle w:val="2"/>
        <w:rPr>
          <w:rFonts w:hint="eastAsia"/>
          <w:lang w:eastAsia="zh-CN"/>
        </w:rPr>
      </w:pPr>
    </w:p>
    <w:p>
      <w:pPr>
        <w:pStyle w:val="2"/>
        <w:rPr>
          <w:rFonts w:hint="eastAsia"/>
        </w:rPr>
      </w:pPr>
    </w:p>
    <w:tbl>
      <w:tblPr>
        <w:tblStyle w:val="64"/>
        <w:tblW w:w="7801" w:type="dxa"/>
        <w:jc w:val="center"/>
        <w:tblLayout w:type="fixed"/>
        <w:tblCellMar>
          <w:top w:w="0" w:type="dxa"/>
          <w:left w:w="108" w:type="dxa"/>
          <w:bottom w:w="0" w:type="dxa"/>
          <w:right w:w="108" w:type="dxa"/>
        </w:tblCellMar>
      </w:tblPr>
      <w:tblGrid>
        <w:gridCol w:w="2114"/>
        <w:gridCol w:w="5687"/>
      </w:tblGrid>
      <w:tr>
        <w:trPr>
          <w:trHeight w:val="443" w:hRule="atLeast"/>
          <w:jc w:val="center"/>
        </w:trPr>
        <w:tc>
          <w:tcPr>
            <w:tcW w:w="2114"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687" w:type="dxa"/>
            <w:vAlign w:val="center"/>
          </w:tcPr>
          <w:p>
            <w:pPr>
              <w:spacing w:line="320" w:lineRule="exact"/>
              <w:ind w:firstLine="1120" w:firstLineChars="400"/>
              <w:jc w:val="lef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绍兴图书馆</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四</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四 </w:t>
            </w:r>
            <w:r>
              <w:rPr>
                <w:rFonts w:hint="eastAsia" w:ascii="仿宋" w:hAnsi="仿宋" w:eastAsia="仿宋" w:cs="仿宋"/>
                <w:sz w:val="28"/>
                <w:szCs w:val="28"/>
              </w:rPr>
              <w:t>月</w:t>
            </w:r>
          </w:p>
        </w:tc>
      </w:tr>
    </w:tbl>
    <w:p>
      <w:pPr>
        <w:pStyle w:val="635"/>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pgNumType w:fmt="decimal"/>
          <w:cols w:space="720" w:num="1"/>
          <w:docGrid w:linePitch="312" w:charSpace="0"/>
        </w:sectPr>
      </w:pPr>
    </w:p>
    <w:p>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sz w:val="24"/>
        </w:rPr>
      </w:pPr>
      <w:r>
        <w:rPr>
          <w:rFonts w:hint="eastAsia" w:ascii="仿宋" w:hAnsi="仿宋" w:eastAsia="仿宋" w:cs="仿宋"/>
          <w:b/>
          <w:sz w:val="36"/>
          <w:szCs w:val="36"/>
        </w:rPr>
        <w:t>第六部分    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 </w:t>
      </w:r>
      <w:r>
        <w:rPr>
          <w:rFonts w:hint="eastAsia" w:ascii="仿宋" w:hAnsi="仿宋" w:eastAsia="仿宋" w:cs="仿宋"/>
          <w:b/>
          <w:bCs/>
          <w:color w:val="auto"/>
          <w:sz w:val="24"/>
          <w:u w:val="single"/>
          <w:lang w:val="en-US" w:eastAsia="zh-CN"/>
        </w:rPr>
        <w:t>在线学习平台和业务分析系统维保</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招标项目的潜在投标人</w:t>
      </w:r>
      <w:r>
        <w:rPr>
          <w:rFonts w:hint="eastAsia" w:ascii="仿宋" w:hAnsi="仿宋" w:eastAsia="仿宋" w:cs="仿宋"/>
          <w:color w:val="auto"/>
          <w:sz w:val="24"/>
          <w:lang w:eastAsia="zh-CN"/>
        </w:rPr>
        <w:t>可</w:t>
      </w:r>
      <w:r>
        <w:rPr>
          <w:rFonts w:hint="eastAsia" w:ascii="仿宋" w:hAnsi="仿宋" w:eastAsia="仿宋" w:cs="仿宋"/>
          <w:color w:val="auto"/>
          <w:sz w:val="24"/>
        </w:rPr>
        <w:t>在</w:t>
      </w:r>
      <w:r>
        <w:rPr>
          <w:rFonts w:hint="eastAsia" w:ascii="仿宋" w:hAnsi="仿宋" w:eastAsia="仿宋" w:cs="仿宋"/>
          <w:i w:val="0"/>
          <w:iCs w:val="0"/>
          <w:color w:val="auto"/>
          <w:sz w:val="24"/>
          <w:lang w:eastAsia="zh-CN"/>
        </w:rPr>
        <w:t>绍兴图书馆网站</w:t>
      </w:r>
      <w:r>
        <w:rPr>
          <w:rFonts w:hint="eastAsia" w:ascii="仿宋" w:hAnsi="仿宋" w:eastAsia="仿宋" w:cs="仿宋"/>
          <w:i w:val="0"/>
          <w:iCs w:val="0"/>
          <w:color w:val="auto"/>
          <w:sz w:val="24"/>
        </w:rPr>
        <w:t>（</w:t>
      </w:r>
      <w:r>
        <w:rPr>
          <w:rFonts w:hint="eastAsia" w:ascii="仿宋" w:hAnsi="仿宋" w:eastAsia="仿宋" w:cs="仿宋"/>
          <w:i w:val="0"/>
          <w:iCs w:val="0"/>
          <w:snapToGrid/>
          <w:color w:val="auto"/>
          <w:kern w:val="2"/>
          <w:sz w:val="24"/>
          <w:szCs w:val="24"/>
          <w:u w:val="none"/>
        </w:rPr>
        <w:t>www.</w:t>
      </w:r>
      <w:r>
        <w:rPr>
          <w:rFonts w:hint="eastAsia" w:ascii="仿宋" w:hAnsi="仿宋" w:eastAsia="仿宋" w:cs="仿宋"/>
          <w:i w:val="0"/>
          <w:iCs w:val="0"/>
          <w:snapToGrid/>
          <w:color w:val="auto"/>
          <w:kern w:val="2"/>
          <w:sz w:val="24"/>
          <w:szCs w:val="24"/>
          <w:u w:val="none"/>
          <w:lang w:val="en-US" w:eastAsia="zh-CN"/>
        </w:rPr>
        <w:t>sxlib.com</w:t>
      </w:r>
      <w:r>
        <w:rPr>
          <w:rFonts w:hint="eastAsia" w:ascii="仿宋" w:hAnsi="仿宋" w:eastAsia="仿宋" w:cs="仿宋"/>
          <w:i w:val="0"/>
          <w:iCs w:val="0"/>
          <w:snapToGrid/>
          <w:color w:val="auto"/>
          <w:kern w:val="2"/>
          <w:sz w:val="24"/>
          <w:szCs w:val="24"/>
          <w:u w:val="none"/>
        </w:rPr>
        <w:t>）获取（下载）招标文件</w:t>
      </w:r>
      <w:r>
        <w:rPr>
          <w:rFonts w:hint="eastAsia" w:ascii="仿宋" w:hAnsi="仿宋" w:eastAsia="仿宋" w:cs="仿宋"/>
          <w:i w:val="0"/>
          <w:iCs w:val="0"/>
          <w:snapToGrid/>
          <w:color w:val="auto"/>
          <w:kern w:val="2"/>
          <w:sz w:val="24"/>
          <w:szCs w:val="24"/>
          <w:u w:val="none"/>
          <w:lang w:eastAsia="zh-CN"/>
        </w:rPr>
        <w:t>。将</w:t>
      </w:r>
      <w:r>
        <w:rPr>
          <w:rFonts w:hint="eastAsia" w:ascii="仿宋" w:hAnsi="仿宋" w:eastAsia="仿宋" w:cs="仿宋"/>
          <w:color w:val="auto"/>
          <w:sz w:val="24"/>
        </w:rPr>
        <w:t>报名资料</w:t>
      </w:r>
      <w:r>
        <w:rPr>
          <w:rFonts w:hint="eastAsia" w:ascii="仿宋" w:hAnsi="仿宋" w:eastAsia="仿宋" w:cs="仿宋"/>
          <w:color w:val="auto"/>
          <w:sz w:val="24"/>
          <w:lang w:eastAsia="zh-CN"/>
        </w:rPr>
        <w:t>“</w:t>
      </w:r>
      <w:r>
        <w:rPr>
          <w:rFonts w:hint="eastAsia" w:ascii="仿宋" w:hAnsi="仿宋" w:eastAsia="仿宋" w:cs="仿宋"/>
          <w:color w:val="auto"/>
          <w:sz w:val="24"/>
        </w:rPr>
        <w:t>（1）授权委托书（2）企业营业执照（3）报名者身份证及联系电话</w:t>
      </w:r>
      <w:r>
        <w:rPr>
          <w:rFonts w:hint="eastAsia" w:ascii="仿宋" w:hAnsi="仿宋" w:eastAsia="仿宋" w:cs="仿宋"/>
          <w:color w:val="auto"/>
          <w:sz w:val="24"/>
          <w:lang w:eastAsia="zh-CN"/>
        </w:rPr>
        <w:t>”</w:t>
      </w:r>
      <w:r>
        <w:rPr>
          <w:rFonts w:hint="eastAsia" w:ascii="仿宋" w:hAnsi="仿宋" w:eastAsia="仿宋" w:cs="仿宋"/>
          <w:color w:val="auto"/>
          <w:sz w:val="24"/>
        </w:rPr>
        <w:t>加盖公章后扫描件发送至邮箱：</w:t>
      </w:r>
      <w:r>
        <w:rPr>
          <w:rFonts w:hint="eastAsia" w:ascii="仿宋" w:hAnsi="仿宋" w:eastAsia="仿宋" w:cs="仿宋"/>
          <w:color w:val="auto"/>
          <w:sz w:val="24"/>
          <w:lang w:val="en-US" w:eastAsia="zh-CN"/>
        </w:rPr>
        <w:t>10517691</w:t>
      </w:r>
      <w:r>
        <w:rPr>
          <w:rFonts w:hint="eastAsia" w:ascii="仿宋" w:hAnsi="仿宋" w:eastAsia="仿宋" w:cs="仿宋"/>
          <w:color w:val="auto"/>
          <w:sz w:val="24"/>
        </w:rPr>
        <w:t>@qq.com</w:t>
      </w:r>
      <w:r>
        <w:rPr>
          <w:rFonts w:hint="eastAsia" w:ascii="仿宋" w:hAnsi="仿宋" w:eastAsia="仿宋" w:cs="仿宋"/>
          <w:color w:val="auto"/>
          <w:sz w:val="24"/>
          <w:lang w:eastAsia="zh-CN"/>
        </w:rPr>
        <w:t>进行报名。并</w:t>
      </w:r>
      <w:r>
        <w:rPr>
          <w:rFonts w:hint="eastAsia" w:ascii="仿宋" w:hAnsi="仿宋" w:eastAsia="仿宋" w:cs="仿宋"/>
          <w:i w:val="0"/>
          <w:iCs w:val="0"/>
          <w:snapToGrid/>
          <w:color w:val="auto"/>
          <w:kern w:val="2"/>
          <w:sz w:val="24"/>
          <w:szCs w:val="24"/>
          <w:u w:val="none"/>
        </w:rPr>
        <w:t>于202</w:t>
      </w:r>
      <w:r>
        <w:rPr>
          <w:rFonts w:hint="eastAsia" w:ascii="仿宋" w:hAnsi="仿宋" w:eastAsia="仿宋" w:cs="仿宋"/>
          <w:i w:val="0"/>
          <w:iCs w:val="0"/>
          <w:snapToGrid/>
          <w:color w:val="auto"/>
          <w:kern w:val="2"/>
          <w:sz w:val="24"/>
          <w:szCs w:val="24"/>
          <w:u w:val="none"/>
          <w:lang w:val="en-US" w:eastAsia="zh-CN"/>
        </w:rPr>
        <w:t>4</w:t>
      </w:r>
      <w:r>
        <w:rPr>
          <w:rFonts w:hint="eastAsia" w:ascii="仿宋" w:hAnsi="仿宋" w:eastAsia="仿宋" w:cs="仿宋"/>
          <w:i w:val="0"/>
          <w:iCs w:val="0"/>
          <w:snapToGrid/>
          <w:color w:val="auto"/>
          <w:kern w:val="2"/>
          <w:sz w:val="24"/>
          <w:szCs w:val="24"/>
          <w:u w:val="none"/>
        </w:rPr>
        <w:t>年</w:t>
      </w:r>
      <w:r>
        <w:rPr>
          <w:rFonts w:hint="eastAsia" w:ascii="仿宋" w:hAnsi="仿宋" w:eastAsia="仿宋" w:cs="仿宋"/>
          <w:i w:val="0"/>
          <w:iCs w:val="0"/>
          <w:snapToGrid/>
          <w:color w:val="auto"/>
          <w:kern w:val="2"/>
          <w:sz w:val="24"/>
          <w:szCs w:val="24"/>
          <w:u w:val="none"/>
          <w:lang w:val="en-US" w:eastAsia="zh-CN"/>
        </w:rPr>
        <w:t>4</w:t>
      </w:r>
      <w:r>
        <w:rPr>
          <w:rFonts w:hint="eastAsia" w:ascii="仿宋" w:hAnsi="仿宋" w:eastAsia="仿宋" w:cs="仿宋"/>
          <w:i w:val="0"/>
          <w:iCs w:val="0"/>
          <w:snapToGrid/>
          <w:color w:val="auto"/>
          <w:kern w:val="2"/>
          <w:sz w:val="24"/>
          <w:szCs w:val="24"/>
          <w:u w:val="none"/>
        </w:rPr>
        <w:t>月</w:t>
      </w:r>
      <w:r>
        <w:rPr>
          <w:rFonts w:hint="eastAsia" w:ascii="仿宋" w:hAnsi="仿宋" w:eastAsia="仿宋" w:cs="仿宋"/>
          <w:i w:val="0"/>
          <w:iCs w:val="0"/>
          <w:snapToGrid/>
          <w:color w:val="auto"/>
          <w:kern w:val="2"/>
          <w:sz w:val="24"/>
          <w:szCs w:val="24"/>
          <w:u w:val="none"/>
          <w:lang w:val="en-US" w:eastAsia="zh-CN"/>
        </w:rPr>
        <w:t>18</w:t>
      </w:r>
      <w:r>
        <w:rPr>
          <w:rFonts w:hint="eastAsia" w:ascii="仿宋" w:hAnsi="仿宋" w:eastAsia="仿宋" w:cs="仿宋"/>
          <w:i w:val="0"/>
          <w:iCs w:val="0"/>
          <w:snapToGrid/>
          <w:color w:val="auto"/>
          <w:kern w:val="2"/>
          <w:sz w:val="24"/>
          <w:szCs w:val="24"/>
          <w:u w:val="none"/>
        </w:rPr>
        <w:t>日</w:t>
      </w:r>
      <w:r>
        <w:rPr>
          <w:rFonts w:hint="eastAsia" w:ascii="仿宋" w:hAnsi="仿宋" w:eastAsia="仿宋" w:cs="仿宋"/>
          <w:i w:val="0"/>
          <w:iCs w:val="0"/>
          <w:snapToGrid/>
          <w:color w:val="auto"/>
          <w:kern w:val="2"/>
          <w:sz w:val="24"/>
          <w:szCs w:val="24"/>
          <w:u w:val="none"/>
          <w:lang w:val="en-US" w:eastAsia="zh-CN"/>
        </w:rPr>
        <w:t>14</w:t>
      </w:r>
      <w:r>
        <w:rPr>
          <w:rFonts w:hint="eastAsia" w:ascii="仿宋" w:hAnsi="仿宋" w:eastAsia="仿宋" w:cs="仿宋"/>
          <w:i w:val="0"/>
          <w:iCs w:val="0"/>
          <w:snapToGrid/>
          <w:color w:val="auto"/>
          <w:kern w:val="2"/>
          <w:sz w:val="24"/>
          <w:szCs w:val="24"/>
          <w:u w:val="none"/>
        </w:rPr>
        <w:t>点</w:t>
      </w:r>
      <w:r>
        <w:rPr>
          <w:rFonts w:hint="eastAsia" w:ascii="仿宋" w:hAnsi="仿宋" w:eastAsia="仿宋" w:cs="仿宋"/>
          <w:i w:val="0"/>
          <w:iCs w:val="0"/>
          <w:snapToGrid/>
          <w:color w:val="auto"/>
          <w:kern w:val="2"/>
          <w:sz w:val="24"/>
          <w:szCs w:val="24"/>
          <w:u w:val="none"/>
          <w:lang w:val="en-US" w:eastAsia="zh-CN"/>
        </w:rPr>
        <w:t>00</w:t>
      </w:r>
      <w:r>
        <w:rPr>
          <w:rFonts w:hint="eastAsia" w:ascii="仿宋" w:hAnsi="仿宋" w:eastAsia="仿宋" w:cs="仿宋"/>
          <w:i w:val="0"/>
          <w:iCs w:val="0"/>
          <w:snapToGrid/>
          <w:color w:val="auto"/>
          <w:kern w:val="2"/>
          <w:sz w:val="24"/>
          <w:szCs w:val="24"/>
          <w:u w:val="none"/>
        </w:rPr>
        <w:t>分</w:t>
      </w:r>
      <w:r>
        <w:rPr>
          <w:rFonts w:hint="eastAsia" w:ascii="仿宋" w:hAnsi="仿宋" w:eastAsia="仿宋" w:cs="仿宋"/>
          <w:bCs/>
          <w:i w:val="0"/>
          <w:iCs w:val="0"/>
          <w:snapToGrid/>
          <w:color w:val="auto"/>
          <w:kern w:val="2"/>
          <w:sz w:val="24"/>
          <w:szCs w:val="24"/>
          <w:u w:val="none"/>
        </w:rPr>
        <w:t>00秒</w:t>
      </w:r>
      <w:r>
        <w:rPr>
          <w:rFonts w:hint="eastAsia" w:ascii="仿宋" w:hAnsi="仿宋" w:eastAsia="仿宋" w:cs="仿宋"/>
          <w:bCs/>
          <w:color w:val="auto"/>
          <w:sz w:val="24"/>
        </w:rPr>
        <w:t>（北京时间）前</w:t>
      </w:r>
      <w:r>
        <w:rPr>
          <w:rFonts w:hint="eastAsia" w:ascii="仿宋" w:hAnsi="仿宋" w:eastAsia="仿宋" w:cs="仿宋"/>
          <w:color w:val="auto"/>
          <w:sz w:val="24"/>
        </w:rPr>
        <w:t>递交投标文件。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bCs/>
          <w:color w:val="auto"/>
          <w:sz w:val="24"/>
        </w:rPr>
        <w:t>SXTSG-ZB-202</w:t>
      </w:r>
      <w:r>
        <w:rPr>
          <w:rFonts w:hint="eastAsia" w:ascii="仿宋" w:hAnsi="仿宋" w:eastAsia="仿宋" w:cs="仿宋"/>
          <w:b/>
          <w:bCs/>
          <w:color w:val="auto"/>
          <w:sz w:val="24"/>
          <w:lang w:val="en-US" w:eastAsia="zh-CN"/>
        </w:rPr>
        <w:t>4</w:t>
      </w:r>
      <w:r>
        <w:rPr>
          <w:rFonts w:hint="eastAsia" w:ascii="仿宋" w:hAnsi="仿宋" w:eastAsia="仿宋" w:cs="仿宋"/>
          <w:b/>
          <w:bCs/>
          <w:color w:val="auto"/>
          <w:sz w:val="24"/>
        </w:rPr>
        <w:t>-0</w:t>
      </w:r>
      <w:r>
        <w:rPr>
          <w:rFonts w:hint="eastAsia" w:ascii="仿宋" w:hAnsi="仿宋" w:eastAsia="仿宋" w:cs="仿宋"/>
          <w:b/>
          <w:bCs/>
          <w:color w:val="auto"/>
          <w:sz w:val="24"/>
          <w:lang w:val="en-US" w:eastAsia="zh-CN"/>
        </w:rPr>
        <w:t>1</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bCs/>
          <w:color w:val="auto"/>
          <w:sz w:val="24"/>
          <w:u w:val="none"/>
          <w:lang w:val="en-US" w:eastAsia="zh-CN"/>
        </w:rPr>
        <w:t>在线学习平台和业务分析系统维保</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bCs w:val="0"/>
          <w:color w:val="auto"/>
          <w:sz w:val="24"/>
          <w:lang w:val="en-US" w:eastAsia="zh-CN"/>
        </w:rPr>
        <w:t>85000</w:t>
      </w:r>
      <w:r>
        <w:rPr>
          <w:rFonts w:hint="eastAsia" w:ascii="仿宋" w:hAnsi="仿宋" w:eastAsia="仿宋" w:cs="仿宋"/>
          <w:b w:val="0"/>
          <w:bCs/>
          <w:color w:val="auto"/>
          <w:sz w:val="24"/>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bCs w:val="0"/>
          <w:color w:val="auto"/>
          <w:sz w:val="24"/>
          <w:lang w:val="en-US" w:eastAsia="zh-CN"/>
        </w:rPr>
        <w:t>85000</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bCs/>
          <w:color w:val="auto"/>
          <w:sz w:val="24"/>
          <w:u w:val="none"/>
          <w:lang w:val="en-US" w:eastAsia="zh-CN"/>
        </w:rPr>
        <w:t>在线学习平台和业务分析系统维保</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w:t>
      </w:r>
      <w:r>
        <w:rPr>
          <w:rFonts w:hint="eastAsia" w:ascii="仿宋" w:hAnsi="仿宋" w:eastAsia="仿宋" w:cs="仿宋"/>
          <w:b/>
          <w:bCs w:val="0"/>
          <w:color w:val="auto"/>
          <w:sz w:val="24"/>
          <w:lang w:val="en-US" w:eastAsia="zh-CN"/>
        </w:rPr>
        <w:t>85000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bCs/>
          <w:color w:val="auto"/>
          <w:sz w:val="24"/>
          <w:u w:val="none"/>
          <w:lang w:val="en-US" w:eastAsia="zh-CN"/>
        </w:rPr>
        <w:t>在线学习平台和业务分析系统维保</w:t>
      </w:r>
      <w:r>
        <w:rPr>
          <w:rFonts w:hint="eastAsia" w:ascii="仿宋" w:hAnsi="仿宋" w:eastAsia="仿宋" w:cs="仿宋"/>
          <w:bCs/>
          <w:color w:val="auto"/>
          <w:sz w:val="24"/>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lang w:val="en-US" w:eastAsia="zh-CN"/>
        </w:rPr>
      </w:pPr>
      <w:r>
        <w:rPr>
          <w:rFonts w:hint="eastAsia" w:ascii="仿宋" w:hAnsi="仿宋" w:eastAsia="仿宋" w:cs="仿宋"/>
          <w:b/>
          <w:bCs w:val="0"/>
          <w:color w:val="auto"/>
          <w:sz w:val="24"/>
          <w:lang w:val="en-US" w:eastAsia="zh-CN"/>
        </w:rPr>
        <w:t>合同履行期限：</w:t>
      </w:r>
      <w:r>
        <w:rPr>
          <w:rFonts w:hint="eastAsia" w:ascii="仿宋" w:hAnsi="仿宋" w:eastAsia="仿宋" w:cs="仿宋"/>
          <w:bCs/>
          <w:color w:val="auto"/>
          <w:sz w:val="24"/>
          <w:lang w:val="en-US" w:eastAsia="zh-CN"/>
        </w:rPr>
        <w:t>按双方合同约定条款执行。</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本项目接受联合体投标：☐是，☑否。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kern w:val="0"/>
          <w:sz w:val="24"/>
          <w:lang w:eastAsia="zh-CN"/>
        </w:rPr>
        <w:t>☑</w:t>
      </w:r>
      <w:r>
        <w:rPr>
          <w:rFonts w:hint="eastAsia" w:ascii="仿宋" w:hAnsi="仿宋" w:eastAsia="仿宋" w:cs="仿宋"/>
          <w:color w:val="auto"/>
          <w:sz w:val="24"/>
        </w:rPr>
        <w:t>服务全部由符合政策要求的中小企业承接，提供中小企业声明函；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宋体" w:hAnsi="宋体" w:eastAsia="仿宋" w:cs="宋体"/>
          <w:b w:val="0"/>
          <w:bCs w:val="0"/>
          <w:color w:val="auto"/>
          <w:kern w:val="0"/>
          <w:sz w:val="24"/>
          <w:lang w:eastAsia="zh-CN"/>
        </w:rPr>
        <w:t>无</w:t>
      </w:r>
      <w:r>
        <w:rPr>
          <w:rFonts w:hint="eastAsia" w:ascii="仿宋" w:hAnsi="仿宋" w:eastAsia="仿宋" w:cs="仿宋"/>
          <w:b w:val="0"/>
          <w:bCs w:val="0"/>
          <w:color w:val="auto"/>
          <w:sz w:val="24"/>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u w:val="none"/>
          <w:lang w:eastAsia="zh-CN"/>
        </w:rPr>
      </w:pPr>
      <w:r>
        <w:rPr>
          <w:rFonts w:hint="eastAsia" w:ascii="仿宋" w:hAnsi="仿宋" w:eastAsia="仿宋" w:cs="仿宋"/>
          <w:b/>
          <w:color w:val="auto"/>
          <w:sz w:val="24"/>
        </w:rPr>
        <w:t>时间：</w:t>
      </w:r>
      <w:r>
        <w:rPr>
          <w:rFonts w:hint="eastAsia" w:ascii="仿宋" w:hAnsi="仿宋" w:eastAsia="仿宋" w:cs="仿宋"/>
          <w:b w:val="0"/>
          <w:bCs/>
          <w:color w:val="auto"/>
          <w:sz w:val="24"/>
          <w:u w:val="none"/>
          <w:lang w:eastAsia="zh-CN"/>
        </w:rPr>
        <w:t>即日起，</w:t>
      </w:r>
      <w:r>
        <w:rPr>
          <w:rFonts w:hint="eastAsia" w:ascii="仿宋" w:hAnsi="仿宋" w:eastAsia="仿宋" w:cs="仿宋"/>
          <w:b w:val="0"/>
          <w:bCs/>
          <w:color w:val="auto"/>
          <w:sz w:val="24"/>
          <w:u w:val="none"/>
        </w:rPr>
        <w:t>至</w:t>
      </w:r>
      <w:r>
        <w:rPr>
          <w:rFonts w:hint="eastAsia" w:ascii="仿宋" w:hAnsi="仿宋" w:eastAsia="仿宋" w:cs="仿宋"/>
          <w:b w:val="0"/>
          <w:bCs/>
          <w:color w:val="auto"/>
          <w:sz w:val="24"/>
          <w:u w:val="none"/>
          <w:lang w:eastAsia="zh-CN"/>
        </w:rPr>
        <w:t>开标前。</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lang w:eastAsia="zh-CN"/>
        </w:rPr>
        <w:t>绍兴图书馆网站</w:t>
      </w:r>
      <w:r>
        <w:rPr>
          <w:rFonts w:hint="eastAsia" w:ascii="仿宋" w:hAnsi="仿宋" w:eastAsia="仿宋" w:cs="仿宋"/>
          <w:color w:val="auto"/>
          <w:sz w:val="24"/>
        </w:rPr>
        <w:t>（www.</w:t>
      </w:r>
      <w:r>
        <w:rPr>
          <w:rFonts w:hint="eastAsia" w:ascii="仿宋" w:hAnsi="仿宋" w:eastAsia="仿宋" w:cs="仿宋"/>
          <w:color w:val="auto"/>
          <w:sz w:val="24"/>
          <w:lang w:val="en-US" w:eastAsia="zh-CN"/>
        </w:rPr>
        <w:t>sxlib.com</w:t>
      </w:r>
      <w:r>
        <w:rPr>
          <w:rFonts w:hint="eastAsia" w:ascii="仿宋" w:hAnsi="仿宋" w:eastAsia="仿宋" w:cs="仿宋"/>
          <w:color w:val="auto"/>
          <w:sz w:val="24"/>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val="en-US" w:eastAsia="zh-CN"/>
        </w:rPr>
      </w:pPr>
      <w:r>
        <w:rPr>
          <w:rFonts w:hint="eastAsia" w:ascii="仿宋" w:hAnsi="仿宋" w:eastAsia="仿宋" w:cs="仿宋"/>
          <w:b/>
          <w:color w:val="auto"/>
          <w:sz w:val="24"/>
        </w:rPr>
        <w:t>方式：</w:t>
      </w:r>
      <w:r>
        <w:rPr>
          <w:rFonts w:hint="eastAsia" w:ascii="仿宋" w:hAnsi="仿宋" w:eastAsia="仿宋" w:cs="仿宋"/>
          <w:color w:val="auto"/>
          <w:sz w:val="24"/>
        </w:rPr>
        <w:t>供应商</w:t>
      </w:r>
      <w:r>
        <w:rPr>
          <w:rFonts w:hint="eastAsia" w:ascii="仿宋" w:hAnsi="仿宋" w:eastAsia="仿宋" w:cs="仿宋"/>
          <w:color w:val="auto"/>
          <w:sz w:val="24"/>
          <w:lang w:eastAsia="zh-CN"/>
        </w:rPr>
        <w:t>打开绍兴图书馆网站</w:t>
      </w:r>
      <w:r>
        <w:rPr>
          <w:rFonts w:hint="eastAsia" w:ascii="仿宋" w:hAnsi="仿宋" w:eastAsia="仿宋" w:cs="仿宋"/>
          <w:color w:val="auto"/>
          <w:sz w:val="24"/>
        </w:rPr>
        <w:t>www.</w:t>
      </w:r>
      <w:r>
        <w:rPr>
          <w:rFonts w:hint="eastAsia" w:ascii="仿宋" w:hAnsi="仿宋" w:eastAsia="仿宋" w:cs="仿宋"/>
          <w:color w:val="auto"/>
          <w:sz w:val="24"/>
          <w:lang w:val="en-US" w:eastAsia="zh-CN"/>
        </w:rPr>
        <w:t>sxlib.com，在“资讯信息”——&gt;“招标信息”栏目相应的招标公告附件中自行下载。</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lang w:eastAsia="zh-CN"/>
        </w:rPr>
        <w:t>四、报名、</w:t>
      </w:r>
      <w:r>
        <w:rPr>
          <w:rFonts w:hint="eastAsia" w:ascii="仿宋" w:hAnsi="仿宋" w:eastAsia="仿宋" w:cs="仿宋"/>
          <w:b/>
          <w:color w:val="auto"/>
          <w:sz w:val="24"/>
        </w:rPr>
        <w:t>提交投标文件截止时间、开标时间和地点</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　　报名：供应商将报名资料“（1）授权委托书（2）企业营业执照（3）报名者身份证及联系电话”加盖公章后扫描件发送至邮箱：10517691@qq.com进行报名。</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提交投标文件截止时间： 202</w:t>
      </w:r>
      <w:r>
        <w:rPr>
          <w:rFonts w:hint="eastAsia" w:ascii="仿宋" w:hAnsi="仿宋" w:eastAsia="仿宋" w:cs="仿宋"/>
          <w:b/>
          <w:color w:val="auto"/>
          <w:sz w:val="24"/>
          <w:lang w:val="en-US" w:eastAsia="zh-CN"/>
        </w:rPr>
        <w:t>4</w:t>
      </w:r>
      <w:r>
        <w:rPr>
          <w:rFonts w:hint="eastAsia" w:ascii="仿宋" w:hAnsi="仿宋" w:eastAsia="仿宋" w:cs="仿宋"/>
          <w:b/>
          <w:color w:val="auto"/>
          <w:sz w:val="24"/>
          <w:lang w:eastAsia="zh-CN"/>
        </w:rPr>
        <w:t>年</w:t>
      </w:r>
      <w:r>
        <w:rPr>
          <w:rFonts w:hint="eastAsia" w:ascii="仿宋" w:hAnsi="仿宋" w:eastAsia="仿宋" w:cs="仿宋"/>
          <w:b/>
          <w:color w:val="auto"/>
          <w:sz w:val="24"/>
          <w:lang w:val="en-US" w:eastAsia="zh-CN"/>
        </w:rPr>
        <w:t>4</w:t>
      </w:r>
      <w:r>
        <w:rPr>
          <w:rFonts w:hint="eastAsia" w:ascii="仿宋" w:hAnsi="仿宋" w:eastAsia="仿宋" w:cs="仿宋"/>
          <w:b/>
          <w:color w:val="auto"/>
          <w:sz w:val="24"/>
          <w:lang w:eastAsia="zh-CN"/>
        </w:rPr>
        <w:t>月</w:t>
      </w:r>
      <w:r>
        <w:rPr>
          <w:rFonts w:hint="eastAsia" w:ascii="仿宋" w:hAnsi="仿宋" w:eastAsia="仿宋" w:cs="仿宋"/>
          <w:b/>
          <w:color w:val="auto"/>
          <w:sz w:val="24"/>
          <w:lang w:val="en-US" w:eastAsia="zh-CN"/>
        </w:rPr>
        <w:t>18</w:t>
      </w:r>
      <w:r>
        <w:rPr>
          <w:rFonts w:hint="eastAsia" w:ascii="仿宋" w:hAnsi="仿宋" w:eastAsia="仿宋" w:cs="仿宋"/>
          <w:b/>
          <w:color w:val="auto"/>
          <w:sz w:val="24"/>
          <w:lang w:eastAsia="zh-CN"/>
        </w:rPr>
        <w:t>日</w:t>
      </w:r>
      <w:r>
        <w:rPr>
          <w:rFonts w:hint="eastAsia" w:ascii="仿宋" w:hAnsi="仿宋" w:eastAsia="仿宋" w:cs="仿宋"/>
          <w:b/>
          <w:color w:val="auto"/>
          <w:sz w:val="24"/>
          <w:lang w:val="en-US" w:eastAsia="zh-CN"/>
        </w:rPr>
        <w:t>14</w:t>
      </w:r>
      <w:r>
        <w:rPr>
          <w:rFonts w:hint="eastAsia" w:ascii="仿宋" w:hAnsi="仿宋" w:eastAsia="仿宋" w:cs="仿宋"/>
          <w:b/>
          <w:color w:val="auto"/>
          <w:sz w:val="24"/>
          <w:lang w:eastAsia="zh-CN"/>
        </w:rPr>
        <w:t>点</w:t>
      </w:r>
      <w:r>
        <w:rPr>
          <w:rFonts w:hint="eastAsia" w:ascii="仿宋" w:hAnsi="仿宋" w:eastAsia="仿宋" w:cs="仿宋"/>
          <w:b/>
          <w:color w:val="auto"/>
          <w:sz w:val="24"/>
          <w:lang w:val="en-US" w:eastAsia="zh-CN"/>
        </w:rPr>
        <w:t>00</w:t>
      </w:r>
      <w:r>
        <w:rPr>
          <w:rFonts w:hint="eastAsia" w:ascii="仿宋" w:hAnsi="仿宋" w:eastAsia="仿宋" w:cs="仿宋"/>
          <w:b/>
          <w:color w:val="auto"/>
          <w:sz w:val="24"/>
          <w:lang w:eastAsia="zh-CN"/>
        </w:rPr>
        <w:t>分00秒 （北京时间）</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xml:space="preserve">　　投标地点：供应商需在开标前，将投标文件送（寄）至绍兴市越城区洋江西路530号绍兴图书馆415室，收件人：项元峰，15257500800。 </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开标时间：202</w:t>
      </w:r>
      <w:r>
        <w:rPr>
          <w:rFonts w:hint="eastAsia" w:ascii="仿宋" w:hAnsi="仿宋" w:eastAsia="仿宋" w:cs="仿宋"/>
          <w:b/>
          <w:color w:val="auto"/>
          <w:sz w:val="24"/>
          <w:lang w:val="en-US" w:eastAsia="zh-CN"/>
        </w:rPr>
        <w:t>4</w:t>
      </w:r>
      <w:r>
        <w:rPr>
          <w:rFonts w:hint="eastAsia" w:ascii="仿宋" w:hAnsi="仿宋" w:eastAsia="仿宋" w:cs="仿宋"/>
          <w:b/>
          <w:color w:val="auto"/>
          <w:sz w:val="24"/>
          <w:lang w:eastAsia="zh-CN"/>
        </w:rPr>
        <w:t>年</w:t>
      </w:r>
      <w:r>
        <w:rPr>
          <w:rFonts w:hint="eastAsia" w:ascii="仿宋" w:hAnsi="仿宋" w:eastAsia="仿宋" w:cs="仿宋"/>
          <w:b/>
          <w:color w:val="auto"/>
          <w:sz w:val="24"/>
          <w:lang w:val="en-US" w:eastAsia="zh-CN"/>
        </w:rPr>
        <w:t>4</w:t>
      </w:r>
      <w:r>
        <w:rPr>
          <w:rFonts w:hint="eastAsia" w:ascii="仿宋" w:hAnsi="仿宋" w:eastAsia="仿宋" w:cs="仿宋"/>
          <w:b/>
          <w:color w:val="auto"/>
          <w:sz w:val="24"/>
          <w:lang w:eastAsia="zh-CN"/>
        </w:rPr>
        <w:t>月</w:t>
      </w:r>
      <w:r>
        <w:rPr>
          <w:rFonts w:hint="eastAsia" w:ascii="仿宋" w:hAnsi="仿宋" w:eastAsia="仿宋" w:cs="仿宋"/>
          <w:b/>
          <w:color w:val="auto"/>
          <w:sz w:val="24"/>
          <w:lang w:val="en-US" w:eastAsia="zh-CN"/>
        </w:rPr>
        <w:t>18</w:t>
      </w:r>
      <w:bookmarkStart w:id="154" w:name="_GoBack"/>
      <w:bookmarkEnd w:id="154"/>
      <w:r>
        <w:rPr>
          <w:rFonts w:hint="eastAsia" w:ascii="仿宋" w:hAnsi="仿宋" w:eastAsia="仿宋" w:cs="仿宋"/>
          <w:b/>
          <w:color w:val="auto"/>
          <w:sz w:val="24"/>
          <w:lang w:eastAsia="zh-CN"/>
        </w:rPr>
        <w:t>日</w:t>
      </w:r>
      <w:r>
        <w:rPr>
          <w:rFonts w:hint="eastAsia" w:ascii="仿宋" w:hAnsi="仿宋" w:eastAsia="仿宋" w:cs="仿宋"/>
          <w:b/>
          <w:color w:val="auto"/>
          <w:sz w:val="24"/>
          <w:lang w:val="en-US" w:eastAsia="zh-CN"/>
        </w:rPr>
        <w:t>14</w:t>
      </w:r>
      <w:r>
        <w:rPr>
          <w:rFonts w:hint="eastAsia" w:ascii="仿宋" w:hAnsi="仿宋" w:eastAsia="仿宋" w:cs="仿宋"/>
          <w:b/>
          <w:color w:val="auto"/>
          <w:sz w:val="24"/>
          <w:lang w:eastAsia="zh-CN"/>
        </w:rPr>
        <w:t>点</w:t>
      </w:r>
      <w:r>
        <w:rPr>
          <w:rFonts w:hint="eastAsia" w:ascii="仿宋" w:hAnsi="仿宋" w:eastAsia="仿宋" w:cs="仿宋"/>
          <w:b/>
          <w:color w:val="auto"/>
          <w:sz w:val="24"/>
          <w:lang w:val="en-US" w:eastAsia="zh-CN"/>
        </w:rPr>
        <w:t>00</w:t>
      </w:r>
      <w:r>
        <w:rPr>
          <w:rFonts w:hint="eastAsia" w:ascii="仿宋" w:hAnsi="仿宋" w:eastAsia="仿宋" w:cs="仿宋"/>
          <w:b/>
          <w:color w:val="auto"/>
          <w:sz w:val="24"/>
          <w:lang w:eastAsia="zh-CN"/>
        </w:rPr>
        <w:t xml:space="preserve">分00秒 </w:t>
      </w:r>
    </w:p>
    <w:p>
      <w:pPr>
        <w:pageBreakBefore w:val="0"/>
        <w:widowControl w:val="0"/>
        <w:numPr>
          <w:ilvl w:val="0"/>
          <w:numId w:val="0"/>
        </w:numPr>
        <w:kinsoku/>
        <w:wordWrap/>
        <w:overflowPunct/>
        <w:topLinePunct w:val="0"/>
        <w:autoSpaceDE/>
        <w:autoSpaceDN/>
        <w:bidi w:val="0"/>
        <w:spacing w:line="360" w:lineRule="auto"/>
        <w:textAlignment w:val="auto"/>
        <w:rPr>
          <w:rFonts w:hint="eastAsia" w:ascii="仿宋" w:hAnsi="仿宋" w:eastAsia="仿宋" w:cs="仿宋"/>
          <w:b/>
          <w:color w:val="auto"/>
          <w:sz w:val="24"/>
          <w:lang w:eastAsia="zh-CN"/>
        </w:rPr>
      </w:pPr>
      <w:r>
        <w:rPr>
          <w:rFonts w:hint="eastAsia" w:ascii="仿宋" w:hAnsi="仿宋" w:eastAsia="仿宋" w:cs="仿宋"/>
          <w:b/>
          <w:color w:val="auto"/>
          <w:sz w:val="24"/>
          <w:lang w:eastAsia="zh-CN"/>
        </w:rPr>
        <w:t>　　开标地点：绍兴市越城区洋江西路530号绍兴图书馆4楼404会议室</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pageBreakBefore w:val="0"/>
        <w:widowControl w:val="0"/>
        <w:numPr>
          <w:ilvl w:val="0"/>
          <w:numId w:val="1"/>
        </w:numPr>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其他补充事宜</w:t>
      </w:r>
    </w:p>
    <w:p>
      <w:pPr>
        <w:pageBreakBefore w:val="0"/>
        <w:widowControl w:val="0"/>
        <w:numPr>
          <w:ilvl w:val="0"/>
          <w:numId w:val="0"/>
        </w:numPr>
        <w:kinsoku/>
        <w:wordWrap/>
        <w:overflowPunct/>
        <w:topLinePunct w:val="0"/>
        <w:autoSpaceDE/>
        <w:autoSpaceDN/>
        <w:bidi w:val="0"/>
        <w:spacing w:line="360" w:lineRule="auto"/>
        <w:ind w:left="0" w:leftChars="0" w:firstLine="419" w:firstLineChars="164"/>
        <w:textAlignment w:val="auto"/>
        <w:rPr>
          <w:rFonts w:hint="eastAsia" w:ascii="仿宋" w:hAnsi="仿宋" w:eastAsia="仿宋" w:cs="仿宋"/>
          <w:color w:val="auto"/>
          <w:spacing w:val="8"/>
          <w:kern w:val="0"/>
          <w:sz w:val="24"/>
        </w:rPr>
      </w:pPr>
      <w:r>
        <w:rPr>
          <w:rFonts w:hint="eastAsia" w:ascii="仿宋" w:hAnsi="仿宋" w:eastAsia="仿宋" w:cs="仿宋"/>
          <w:color w:val="auto"/>
          <w:spacing w:val="8"/>
          <w:kern w:val="0"/>
          <w:sz w:val="24"/>
          <w:lang w:val="en-US" w:eastAsia="zh-CN"/>
        </w:rPr>
        <w:t>1.</w:t>
      </w:r>
      <w:r>
        <w:rPr>
          <w:rFonts w:hint="eastAsia" w:ascii="仿宋" w:hAnsi="仿宋" w:eastAsia="仿宋" w:cs="仿宋"/>
          <w:color w:val="auto"/>
          <w:spacing w:val="8"/>
          <w:kern w:val="0"/>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pacing w:val="8"/>
          <w:kern w:val="0"/>
          <w:sz w:val="24"/>
          <w:lang w:val="en"/>
        </w:rPr>
        <w:t>(</w:t>
      </w:r>
      <w:r>
        <w:rPr>
          <w:rFonts w:hint="eastAsia" w:ascii="仿宋" w:hAnsi="仿宋" w:eastAsia="仿宋" w:cs="仿宋"/>
          <w:color w:val="auto"/>
          <w:spacing w:val="8"/>
          <w:kern w:val="0"/>
          <w:sz w:val="24"/>
          <w:lang w:val="en" w:eastAsia="zh-CN"/>
        </w:rPr>
        <w:t>政策落实根据财政部门要求更新）</w:t>
      </w:r>
      <w:r>
        <w:rPr>
          <w:rFonts w:hint="eastAsia" w:ascii="仿宋" w:hAnsi="仿宋" w:eastAsia="仿宋" w:cs="仿宋"/>
          <w:color w:val="auto"/>
          <w:spacing w:val="8"/>
          <w:kern w:val="0"/>
          <w:sz w:val="24"/>
        </w:rPr>
        <w:t>。</w:t>
      </w:r>
    </w:p>
    <w:p>
      <w:pPr>
        <w:pageBreakBefore w:val="0"/>
        <w:widowControl w:val="0"/>
        <w:numPr>
          <w:ilvl w:val="0"/>
          <w:numId w:val="0"/>
        </w:numPr>
        <w:kinsoku/>
        <w:wordWrap/>
        <w:overflowPunct/>
        <w:topLinePunct w:val="0"/>
        <w:autoSpaceDE/>
        <w:autoSpaceDN/>
        <w:bidi w:val="0"/>
        <w:spacing w:line="360" w:lineRule="auto"/>
        <w:ind w:left="0" w:leftChars="0" w:firstLine="419" w:firstLineChars="164"/>
        <w:textAlignment w:val="auto"/>
        <w:rPr>
          <w:rFonts w:hint="eastAsia" w:ascii="仿宋" w:hAnsi="仿宋" w:eastAsia="仿宋" w:cs="仿宋"/>
          <w:color w:val="auto"/>
          <w:spacing w:val="8"/>
          <w:kern w:val="0"/>
          <w:sz w:val="24"/>
        </w:rPr>
      </w:pPr>
      <w:r>
        <w:rPr>
          <w:rFonts w:hint="eastAsia" w:ascii="仿宋" w:hAnsi="仿宋" w:eastAsia="仿宋" w:cs="仿宋"/>
          <w:color w:val="auto"/>
          <w:spacing w:val="8"/>
          <w:kern w:val="0"/>
          <w:sz w:val="24"/>
          <w:lang w:val="en-US" w:eastAsia="zh-CN"/>
        </w:rPr>
        <w:t>2.</w:t>
      </w:r>
      <w:r>
        <w:rPr>
          <w:rFonts w:hint="eastAsia" w:ascii="仿宋" w:hAnsi="仿宋" w:eastAsia="仿宋" w:cs="仿宋"/>
          <w:color w:val="auto"/>
          <w:spacing w:val="8"/>
          <w:kern w:val="0"/>
          <w:sz w:val="24"/>
        </w:rPr>
        <w:t>其他事项：（1）需要落实的政府采购政策：包括节约资源、保护环境、支持创新、促进中小企业发展等。详见招标文件的第二部分总则。（2）招标文件公告期限与招标公告的公告期限一致。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绍兴图书馆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绍兴市越城区洋江西路530号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36"/>
          <w:szCs w:val="20"/>
        </w:rPr>
      </w:pPr>
      <w:r>
        <w:rPr>
          <w:rFonts w:hint="eastAsia" w:ascii="仿宋" w:hAnsi="仿宋" w:eastAsia="仿宋" w:cs="仿宋"/>
          <w:color w:val="auto"/>
          <w:sz w:val="24"/>
        </w:rPr>
        <w:t>联系人：</w:t>
      </w:r>
      <w:r>
        <w:rPr>
          <w:rFonts w:hint="eastAsia" w:ascii="仿宋" w:hAnsi="仿宋" w:eastAsia="仿宋" w:cs="仿宋"/>
          <w:color w:val="auto"/>
          <w:sz w:val="24"/>
          <w:lang w:eastAsia="zh-CN"/>
        </w:rPr>
        <w:t>项元峰</w:t>
      </w:r>
      <w:r>
        <w:rPr>
          <w:rFonts w:hint="eastAsia" w:ascii="仿宋" w:hAnsi="仿宋" w:eastAsia="仿宋" w:cs="仿宋"/>
          <w:color w:val="auto"/>
          <w:sz w:val="24"/>
          <w:lang w:val="en-US" w:eastAsia="zh-CN"/>
        </w:rPr>
        <w:t xml:space="preserve">  15257500800、黄蒙 18267557891</w:t>
      </w:r>
      <w:r>
        <w:rPr>
          <w:rFonts w:hint="eastAsia" w:ascii="仿宋" w:hAnsi="仿宋" w:eastAsia="仿宋" w:cs="仿宋"/>
          <w:b/>
          <w:color w:val="auto"/>
          <w:sz w:val="36"/>
          <w:szCs w:val="20"/>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lang w:eastAsia="zh-CN"/>
              </w:rPr>
            </w:pPr>
            <w:r>
              <w:rPr>
                <w:rFonts w:hint="eastAsia" w:ascii="仿宋" w:hAnsi="仿宋" w:eastAsia="仿宋" w:cs="仿宋"/>
                <w:b/>
                <w:sz w:val="24"/>
              </w:rPr>
              <w:t>投标文件份数：</w:t>
            </w:r>
            <w:r>
              <w:rPr>
                <w:rFonts w:hint="eastAsia" w:ascii="仿宋" w:hAnsi="仿宋" w:eastAsia="仿宋" w:cs="仿宋"/>
                <w:sz w:val="24"/>
                <w:lang w:eastAsia="zh-CN"/>
              </w:rPr>
              <w:t>五份（一正四副）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（2）方案讲解演示方式：</w:t>
            </w:r>
          </w:p>
          <w:p>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2</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5" w:name="第三部分"/>
      <w:bookmarkStart w:id="6"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 xml:space="preserve"> “监督单位”系指政府采购法定义监督管理部门</w:t>
      </w:r>
      <w:r>
        <w:rPr>
          <w:rFonts w:hint="eastAsia" w:ascii="仿宋" w:hAnsi="仿宋" w:eastAsia="仿宋" w:cs="仿宋"/>
          <w:sz w:val="24"/>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 xml:space="preserve"> “公章”系指单位法定名称章。因特殊原因需要使用冠以法定名称的业务专用章的，投标时须提供《业务专用章使用说明函》（附件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lang w:eastAsia="zh-CN"/>
        </w:rPr>
        <w:t>　　</w:t>
      </w: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highlight w:val="none"/>
        </w:rPr>
      </w:pPr>
      <w:r>
        <w:rPr>
          <w:rFonts w:hint="eastAsia" w:ascii="仿宋_GB2312" w:hAnsi="仿宋" w:eastAsia="仿宋_GB2312"/>
          <w:sz w:val="24"/>
          <w:highlight w:val="none"/>
          <w:lang w:eastAsia="zh-CN"/>
        </w:rPr>
        <w:t>　　</w:t>
      </w: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lang w:eastAsia="zh-CN"/>
        </w:rPr>
        <w:t>　　</w:t>
      </w: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　　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lang w:eastAsia="zh-CN"/>
        </w:rPr>
        <w:t>　　</w:t>
      </w: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lang w:eastAsia="zh-CN"/>
        </w:rPr>
        <w:t>　　</w:t>
      </w: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lang w:eastAsia="zh-CN"/>
        </w:rPr>
        <w:t>　　</w:t>
      </w: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%-6</w:t>
      </w:r>
      <w:r>
        <w:rPr>
          <w:rFonts w:hint="eastAsia" w:ascii="仿宋_GB2312" w:hAnsi="仿宋" w:eastAsia="仿宋_GB2312"/>
          <w:sz w:val="24"/>
          <w:highlight w:val="none"/>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3.4支持科技创新创新发展</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3.5平等对待内外资企业和符合条件的破产重整企业</w:t>
      </w:r>
    </w:p>
    <w:p>
      <w:pPr>
        <w:spacing w:line="440" w:lineRule="exact"/>
        <w:rPr>
          <w:rFonts w:hint="eastAsia"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lang w:eastAsia="zh-CN"/>
        </w:rPr>
        <w:t>　　</w:t>
      </w: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hint="eastAsia"/>
        </w:rPr>
      </w:pPr>
      <w:r>
        <w:rPr>
          <w:rFonts w:hint="eastAsia" w:ascii="仿宋_GB2312" w:hAnsi="仿宋" w:eastAsia="仿宋_GB2312"/>
          <w:sz w:val="24"/>
          <w:lang w:eastAsia="zh-CN"/>
        </w:rPr>
        <w:t>　　</w:t>
      </w: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w:t>
      </w:r>
      <w:r>
        <w:rPr>
          <w:rFonts w:hint="eastAsia" w:ascii="仿宋" w:hAnsi="仿宋" w:eastAsia="仿宋" w:cs="仿宋"/>
          <w:sz w:val="24"/>
          <w:lang w:eastAsia="zh-CN"/>
        </w:rPr>
        <w:t>按《</w:t>
      </w:r>
      <w:r>
        <w:rPr>
          <w:rFonts w:hint="eastAsia" w:ascii="仿宋" w:hAnsi="仿宋" w:eastAsia="仿宋" w:cs="仿宋"/>
          <w:sz w:val="24"/>
        </w:rPr>
        <w:fldChar w:fldCharType="begin"/>
      </w:r>
      <w:r>
        <w:rPr>
          <w:rFonts w:hint="eastAsia" w:ascii="仿宋" w:hAnsi="仿宋" w:eastAsia="仿宋" w:cs="仿宋"/>
          <w:sz w:val="24"/>
        </w:rPr>
        <w:instrText xml:space="preserve"> HYPERLINK "https://oa.sxlib.com/general/file_folder/read.php?SORT_ID=2441&amp;FILE_SORT=1&amp;CONTENT_ID=8257&amp;start=0" </w:instrText>
      </w:r>
      <w:r>
        <w:rPr>
          <w:rFonts w:hint="eastAsia" w:ascii="仿宋" w:hAnsi="仿宋" w:eastAsia="仿宋" w:cs="仿宋"/>
          <w:sz w:val="24"/>
        </w:rPr>
        <w:fldChar w:fldCharType="separate"/>
      </w:r>
      <w:r>
        <w:rPr>
          <w:rFonts w:hint="eastAsia" w:ascii="仿宋" w:hAnsi="仿宋" w:eastAsia="仿宋" w:cs="仿宋"/>
          <w:sz w:val="24"/>
        </w:rPr>
        <w:t>绍兴图书馆小型采购项目招投标管理办法</w:t>
      </w:r>
      <w:r>
        <w:rPr>
          <w:rFonts w:hint="eastAsia" w:ascii="仿宋" w:hAnsi="仿宋" w:eastAsia="仿宋" w:cs="仿宋"/>
          <w:sz w:val="24"/>
        </w:rPr>
        <w:fldChar w:fldCharType="end"/>
      </w:r>
      <w:r>
        <w:rPr>
          <w:rFonts w:hint="eastAsia" w:ascii="仿宋" w:hAnsi="仿宋" w:eastAsia="仿宋" w:cs="仿宋"/>
          <w:sz w:val="24"/>
          <w:lang w:eastAsia="zh-CN"/>
        </w:rPr>
        <w:t>》</w:t>
      </w:r>
      <w:r>
        <w:rPr>
          <w:rFonts w:hint="eastAsia" w:ascii="仿宋" w:hAnsi="仿宋" w:eastAsia="仿宋" w:cs="仿宋"/>
          <w:sz w:val="24"/>
        </w:rPr>
        <w:t>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7"/>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5"/>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rPr>
          <w:rFonts w:hint="eastAsia" w:ascii="仿宋" w:hAnsi="仿宋" w:eastAsia="仿宋" w:cs="仿宋"/>
          <w:b/>
          <w:sz w:val="32"/>
          <w:szCs w:val="32"/>
        </w:rPr>
      </w:pPr>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sz w:val="24"/>
        </w:rPr>
      </w:pPr>
      <w:r>
        <w:rPr>
          <w:rFonts w:hint="eastAsia" w:ascii="仿宋" w:hAnsi="仿宋" w:eastAsia="仿宋" w:cs="仿宋"/>
          <w:b w:val="0"/>
          <w:bCs/>
          <w:sz w:val="24"/>
        </w:rPr>
        <w:t>1.5投标文件为</w:t>
      </w:r>
      <w:r>
        <w:rPr>
          <w:rFonts w:hint="eastAsia" w:ascii="仿宋" w:hAnsi="仿宋" w:eastAsia="仿宋" w:cs="仿宋"/>
          <w:b w:val="0"/>
          <w:bCs/>
          <w:sz w:val="24"/>
          <w:lang w:eastAsia="zh-CN"/>
        </w:rPr>
        <w:t>纸质</w:t>
      </w:r>
      <w:r>
        <w:rPr>
          <w:rFonts w:hint="eastAsia" w:ascii="仿宋" w:hAnsi="仿宋" w:eastAsia="仿宋" w:cs="仿宋"/>
          <w:b w:val="0"/>
          <w:bCs/>
          <w:sz w:val="24"/>
        </w:rPr>
        <w:t>投标文件，按本招标文件要求制作。</w:t>
      </w:r>
    </w:p>
    <w:p>
      <w:pPr>
        <w:pStyle w:val="35"/>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w:t>
      </w:r>
      <w:r>
        <w:rPr>
          <w:rFonts w:hint="eastAsia" w:ascii="仿宋" w:hAnsi="仿宋" w:eastAsia="仿宋" w:cs="仿宋"/>
          <w:b w:val="0"/>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2.2.3授权代表社保证明；</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2.2.4法定代表人身份证明书；</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2.2.17未尽事宜请各投标单位按评分标准和相对应标项相关要求制作；</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default" w:ascii="仿宋" w:hAnsi="仿宋" w:eastAsia="仿宋" w:cs="仿宋"/>
          <w:color w:val="auto"/>
          <w:sz w:val="24"/>
          <w:highlight w:val="none"/>
          <w:lang w:val="zh-CN" w:eastAsia="zh-CN"/>
        </w:rPr>
      </w:pPr>
      <w:r>
        <w:rPr>
          <w:rFonts w:hint="eastAsia" w:ascii="仿宋" w:hAnsi="仿宋" w:eastAsia="仿宋" w:cs="仿宋"/>
          <w:color w:val="auto"/>
          <w:sz w:val="24"/>
          <w:highlight w:val="none"/>
          <w:lang w:val="en-US" w:eastAsia="zh-CN"/>
        </w:rPr>
        <w:t>2.2.18投标人需要说明的其他文件和说明（格式自拟）。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.2投标文件按照招标文件第六部分格式要求进行签署、盖章。投标人的投标文件未按照招标文件要求签署、盖章的，其投标无效。</w:t>
      </w:r>
    </w:p>
    <w:p>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供应商应当在投标截止时间前完成投标文件的递交，并可以补充、修改或者撤回投标文件。</w:t>
      </w:r>
    </w:p>
    <w:p>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.2投标文件合格投递后，自投标截止日期起，在投标有效期内有效。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lang w:val="en-US" w:eastAsia="zh-CN"/>
        </w:rPr>
        <w:t>6</w:t>
      </w:r>
      <w:r>
        <w:rPr>
          <w:rFonts w:hint="default" w:ascii="仿宋" w:hAnsi="仿宋" w:eastAsia="仿宋" w:cs="仿宋"/>
          <w:sz w:val="24"/>
          <w:lang w:val="en-US" w:eastAsia="zh-CN"/>
        </w:rPr>
        <w:t>.3在原定投标有效期满之前，如果出现特殊情况，采购</w:t>
      </w:r>
      <w:r>
        <w:rPr>
          <w:rFonts w:hint="eastAsia" w:ascii="仿宋" w:hAnsi="仿宋" w:eastAsia="仿宋" w:cs="仿宋"/>
          <w:sz w:val="24"/>
          <w:lang w:val="en-US" w:eastAsia="zh-CN"/>
        </w:rPr>
        <w:t>人</w:t>
      </w:r>
      <w:r>
        <w:rPr>
          <w:rFonts w:hint="default" w:ascii="仿宋" w:hAnsi="仿宋" w:eastAsia="仿宋" w:cs="仿宋"/>
          <w:sz w:val="24"/>
          <w:lang w:val="en-US" w:eastAsia="zh-CN"/>
        </w:rPr>
        <w:t>可以以书面形式通知投标人延长投标有效期。投标人同意延长的，不得要求或被允许修改其投标文件，投标人拒绝延长的，其投标无效。</w:t>
      </w:r>
    </w:p>
    <w:p>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pPr>
        <w:rPr>
          <w:rFonts w:hint="eastAsia" w:ascii="仿宋" w:hAnsi="仿宋" w:eastAsia="仿宋" w:cs="仿宋"/>
          <w:b/>
          <w:sz w:val="32"/>
          <w:szCs w:val="32"/>
        </w:rPr>
      </w:pPr>
      <w:bookmarkStart w:id="7" w:name="_Toc91899903"/>
      <w:r>
        <w:rPr>
          <w:rFonts w:hint="eastAsia" w:ascii="仿宋" w:hAnsi="仿宋" w:eastAsia="仿宋" w:cs="仿宋"/>
          <w:b/>
          <w:sz w:val="32"/>
          <w:szCs w:val="32"/>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r>
        <w:rPr>
          <w:rFonts w:hint="eastAsia" w:ascii="仿宋" w:hAnsi="仿宋" w:eastAsia="仿宋" w:cs="仿宋"/>
          <w:b/>
          <w:sz w:val="32"/>
          <w:szCs w:val="32"/>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sz w:val="24"/>
          <w:lang w:val="en-US" w:eastAsia="zh-CN"/>
        </w:rPr>
      </w:pPr>
      <w:r>
        <w:rPr>
          <w:rFonts w:hint="eastAsia" w:ascii="仿宋" w:hAnsi="仿宋" w:eastAsia="仿宋" w:cs="仿宋"/>
          <w:b/>
          <w:sz w:val="24"/>
        </w:rPr>
        <w:t>1．</w:t>
      </w:r>
      <w:r>
        <w:rPr>
          <w:rFonts w:hint="eastAsia" w:ascii="仿宋" w:hAnsi="仿宋" w:eastAsia="仿宋" w:cs="仿宋"/>
          <w:b/>
          <w:bCs/>
          <w:sz w:val="24"/>
          <w:lang w:val="en-US" w:eastAsia="zh-CN"/>
        </w:rPr>
        <w:t>开标程序：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1.1开标会按照采购公告规定的时间、地点组织开标，由采购单位主持，主持人宣布开标会议开始。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1.2主持人介绍参加开标会的人员名单。</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1.3主持人宣布评标期间的有关事项，告知应当回避的情形，提请有关人员回避。</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1.4投标人或其当场推荐的代表检查投标文件密封的完整性并签字确认。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1.5主持人按有效报名顺序依次拆封投标文件。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主持人宣读投标文件有关内容，同时当场制作并打印《开标记录表》，由各投标人法定代表人或其授权代表在开标记录表上签字确认（不予确认的应说明理由，否则视为无异议）。并将投标文件及开标记录表送至评审地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1.7评标委员会对投标文件的合理性、准确性、有效性等进行审查核实。评审结束后，主持人宣布资格和商务技术评审无效投标人名单及理由，公布中标人名单。</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1.8开标会议结束。</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2.2评标委员会由采购人代表组成，成员人数为五人以上单数。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2.5评审小组组长组织评审人员独立评审。评审小组对拟认定为采购响应文件无效、供应商资格不符合的，应组织相关供应商代表进行陈述、澄清或申辩。</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2.7评标委员会不向落标方解释落标的原因。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3</w:t>
      </w:r>
      <w:r>
        <w:rPr>
          <w:rFonts w:hint="eastAsia" w:ascii="仿宋" w:hAnsi="仿宋" w:eastAsia="仿宋" w:cs="仿宋"/>
          <w:b/>
          <w:sz w:val="24"/>
        </w:rPr>
        <w:t>．投标文件的初审鉴定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3.3如果投标文件实质不响应招标文件的各项要求，评标委员会将予以拒绝，并且不允许投标人通过修改或撤销其不符合要求的差异或保留，使之成为具有实质性响应的投标。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lang w:val="en-US" w:eastAsia="zh-CN"/>
        </w:rPr>
        <w:t>4</w:t>
      </w:r>
      <w:r>
        <w:rPr>
          <w:rFonts w:hint="eastAsia" w:ascii="仿宋" w:hAnsi="仿宋" w:eastAsia="仿宋" w:cs="仿宋"/>
          <w:b/>
          <w:kern w:val="0"/>
          <w:sz w:val="24"/>
        </w:rPr>
        <w:t xml:space="preserve">. </w:t>
      </w:r>
      <w:r>
        <w:rPr>
          <w:rFonts w:hint="eastAsia" w:ascii="仿宋" w:hAnsi="仿宋" w:eastAsia="仿宋" w:cs="仿宋"/>
          <w:b/>
          <w:sz w:val="24"/>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5.4在评审过程中，如属于实质性偏离或符合无效响应条件的，应当询问相关投标人，但不允许对偏离条款进行补充、修正或撤回。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5.6.1评标委员会认为投标人的报价明显低于其他通过符合性审查投标人的报价，有可能影响产品质量或者不能诚信履约的，应当要求其在合理的时间内提供说明，必要时提交相关证明材料。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5.6.3如需投标价格修正，按财政部87号令第五十九条的规定对投标价格进行修正。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5.7评标委员会依据招标文件规定的评标标准和方法，对投标文件进行评审和比较后，向采购人提供书面评标报告，并排序推荐中标候选供应商。</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lang w:val="en-US" w:eastAsia="zh-CN"/>
        </w:rPr>
        <w:t>6</w:t>
      </w:r>
      <w:r>
        <w:rPr>
          <w:rFonts w:hint="eastAsia" w:ascii="仿宋" w:hAnsi="仿宋" w:eastAsia="仿宋" w:cs="仿宋"/>
          <w:b/>
        </w:rPr>
        <w:t>.投标文件的澄清</w:t>
      </w:r>
    </w:p>
    <w:p>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7</w:t>
      </w:r>
      <w:r>
        <w:rPr>
          <w:rFonts w:hint="eastAsia" w:ascii="仿宋" w:hAnsi="仿宋" w:eastAsia="仿宋" w:cs="仿宋"/>
          <w:b/>
          <w:sz w:val="24"/>
          <w:szCs w:val="24"/>
        </w:rPr>
        <w:t>.无效投标的情形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.1未按照招标文件规定要求签字或盖章的；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 xml:space="preserve">.3为采购项目提供整体设计、规范编制或者项目管理、监理、检测等服务的供应商参加该采购项目的其他采购活动的；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.22.1供应商直接或者间接从采购人处获得其他供应商的相关情况并修改其投标文件或者响应文件；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.22.2供应商按照采购人的授意撤换、修改投标文件或者响应文件；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lang w:val="en-US" w:eastAsia="zh-CN"/>
        </w:rPr>
        <w:t>7</w:t>
      </w:r>
      <w:r>
        <w:rPr>
          <w:rFonts w:hint="eastAsia" w:ascii="仿宋" w:hAnsi="仿宋" w:eastAsia="仿宋" w:cs="仿宋"/>
          <w:sz w:val="24"/>
        </w:rPr>
        <w:t>.22.7供应商与采购人或者采购机构之间、供应商相互之间，为谋求特定供应商中标、成交或者排斥其他供应商的其他串通行为。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lang w:val="en-US" w:eastAsia="zh-CN"/>
        </w:rPr>
        <w:t>7</w:t>
      </w:r>
      <w:r>
        <w:rPr>
          <w:rFonts w:hint="eastAsia" w:ascii="仿宋" w:hAnsi="仿宋" w:eastAsia="仿宋" w:cs="仿宋"/>
          <w:b/>
          <w:sz w:val="24"/>
        </w:rPr>
        <w:t>.25其他违反法律、法规的情形。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kern w:val="0"/>
          <w:sz w:val="24"/>
        </w:rPr>
      </w:pPr>
      <w:r>
        <w:rPr>
          <w:rFonts w:hint="eastAsia" w:ascii="仿宋" w:hAnsi="仿宋" w:eastAsia="仿宋" w:cs="仿宋"/>
          <w:b/>
          <w:kern w:val="0"/>
          <w:sz w:val="24"/>
          <w:lang w:val="en-US" w:eastAsia="zh-CN"/>
        </w:rPr>
        <w:t>8</w:t>
      </w:r>
      <w:r>
        <w:rPr>
          <w:rFonts w:hint="eastAsia" w:ascii="仿宋" w:hAnsi="仿宋" w:eastAsia="仿宋" w:cs="仿宋"/>
          <w:b/>
          <w:kern w:val="0"/>
          <w:sz w:val="24"/>
        </w:rPr>
        <w:t>.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lang w:val="en-US" w:eastAsia="zh-CN"/>
        </w:rPr>
        <w:t>8</w:t>
      </w:r>
      <w:r>
        <w:rPr>
          <w:rFonts w:hint="eastAsia" w:ascii="仿宋" w:hAnsi="仿宋" w:eastAsia="仿宋" w:cs="仿宋"/>
          <w:kern w:val="0"/>
          <w:sz w:val="24"/>
        </w:rPr>
        <w:t>.2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7"/>
    <w:p>
      <w:pPr>
        <w:rPr>
          <w:rFonts w:hint="eastAsia" w:ascii="仿宋" w:hAnsi="仿宋" w:eastAsia="仿宋" w:cs="仿宋"/>
          <w:b/>
          <w:sz w:val="32"/>
          <w:szCs w:val="32"/>
        </w:rPr>
      </w:pPr>
      <w:bookmarkStart w:id="8" w:name="_Hlt75236011"/>
      <w:bookmarkEnd w:id="8"/>
      <w:bookmarkStart w:id="9" w:name="_Hlt68057669"/>
      <w:bookmarkEnd w:id="9"/>
      <w:bookmarkStart w:id="10" w:name="_Hlt74729768"/>
      <w:bookmarkEnd w:id="10"/>
      <w:bookmarkStart w:id="11" w:name="_Hlt74714665"/>
      <w:bookmarkEnd w:id="11"/>
      <w:bookmarkStart w:id="12" w:name="_Hlt68072998"/>
      <w:bookmarkEnd w:id="12"/>
      <w:bookmarkStart w:id="13" w:name="_Hlt68073093"/>
      <w:bookmarkEnd w:id="13"/>
      <w:bookmarkStart w:id="14" w:name="_Hlt74730295"/>
      <w:bookmarkEnd w:id="14"/>
      <w:bookmarkStart w:id="15" w:name="_Hlt75236290"/>
      <w:bookmarkEnd w:id="15"/>
      <w:bookmarkStart w:id="16" w:name="_Hlt68403820"/>
      <w:bookmarkEnd w:id="16"/>
      <w:bookmarkStart w:id="17" w:name="_Hlt74707468"/>
      <w:bookmarkEnd w:id="17"/>
      <w:bookmarkStart w:id="18" w:name="_Hlt68072990"/>
      <w:bookmarkEnd w:id="18"/>
      <w:bookmarkStart w:id="19" w:name="_Hlt75236101"/>
      <w:bookmarkEnd w:id="19"/>
      <w:bookmarkStart w:id="20" w:name="_Toc81372776"/>
      <w:bookmarkStart w:id="21" w:name="_Toc84325929"/>
      <w:bookmarkStart w:id="22" w:name="_Toc81372953"/>
      <w:r>
        <w:rPr>
          <w:rFonts w:hint="eastAsia" w:ascii="仿宋" w:hAnsi="仿宋" w:eastAsia="仿宋" w:cs="仿宋"/>
          <w:b/>
          <w:sz w:val="32"/>
          <w:szCs w:val="32"/>
        </w:rPr>
        <w:br w:type="page"/>
      </w:r>
    </w:p>
    <w:p>
      <w:pPr>
        <w:pStyle w:val="35"/>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r>
        <w:rPr>
          <w:rFonts w:hint="eastAsia" w:ascii="仿宋" w:hAnsi="仿宋" w:eastAsia="仿宋" w:cs="仿宋"/>
          <w:b/>
          <w:sz w:val="32"/>
          <w:szCs w:val="32"/>
        </w:rPr>
        <w:t>五、授予合同</w:t>
      </w:r>
    </w:p>
    <w:bookmarkEnd w:id="20"/>
    <w:bookmarkEnd w:id="21"/>
    <w:bookmarkEnd w:id="22"/>
    <w:p>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w:t>
      </w:r>
      <w:r>
        <w:rPr>
          <w:rFonts w:hint="eastAsia" w:ascii="仿宋" w:hAnsi="仿宋" w:eastAsia="仿宋" w:cs="仿宋"/>
          <w:sz w:val="24"/>
          <w:lang w:eastAsia="zh-CN"/>
        </w:rPr>
        <w:t>人</w:t>
      </w:r>
      <w:r>
        <w:rPr>
          <w:rFonts w:hint="eastAsia" w:ascii="仿宋" w:hAnsi="仿宋" w:eastAsia="仿宋" w:cs="仿宋"/>
          <w:sz w:val="24"/>
        </w:rPr>
        <w:t>对中标结果在</w:t>
      </w:r>
      <w:r>
        <w:rPr>
          <w:rFonts w:hint="eastAsia" w:ascii="仿宋" w:hAnsi="仿宋" w:eastAsia="仿宋" w:cs="仿宋"/>
          <w:sz w:val="24"/>
          <w:lang w:eastAsia="zh-CN"/>
        </w:rPr>
        <w:t>绍兴图书馆网站</w:t>
      </w:r>
      <w:r>
        <w:rPr>
          <w:rFonts w:hint="eastAsia" w:ascii="仿宋" w:hAnsi="仿宋" w:eastAsia="仿宋" w:cs="仿宋"/>
          <w:sz w:val="24"/>
        </w:rPr>
        <w:t>（</w:t>
      </w:r>
      <w:r>
        <w:rPr>
          <w:rFonts w:hint="eastAsia" w:ascii="仿宋" w:hAnsi="仿宋" w:eastAsia="仿宋" w:cs="仿宋"/>
          <w:sz w:val="24"/>
          <w:lang w:val="en-US" w:eastAsia="zh-CN"/>
        </w:rPr>
        <w:t>www.sxlib.com</w:t>
      </w:r>
      <w:r>
        <w:rPr>
          <w:rFonts w:hint="eastAsia" w:ascii="仿宋" w:hAnsi="仿宋" w:eastAsia="仿宋" w:cs="仿宋"/>
          <w:sz w:val="24"/>
        </w:rPr>
        <w:t>）发布中标公告，中标公告期限为1个工作日。</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w:t>
      </w:r>
      <w:r>
        <w:rPr>
          <w:rFonts w:hint="default" w:ascii="仿宋" w:hAnsi="仿宋" w:eastAsia="仿宋" w:cs="仿宋"/>
          <w:b/>
          <w:bCs/>
          <w:i w:val="0"/>
          <w:iCs w:val="0"/>
          <w:color w:val="auto"/>
          <w:kern w:val="2"/>
          <w:sz w:val="24"/>
          <w:szCs w:val="24"/>
          <w:highlight w:val="none"/>
          <w:vertAlign w:val="baseline"/>
          <w:lang w:val="en-US" w:eastAsia="zh-CN" w:bidi="ar-SA"/>
        </w:rPr>
        <w:t xml:space="preserve"> 供应商询问</w:t>
      </w:r>
    </w:p>
    <w:p>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供应商对政府采购活动事项有疑问的，可以提出询问，采购人应当在3个工作日内对供应商依法提出的询问作出答复，但答复的内容不得涉及商业秘密。</w:t>
      </w:r>
    </w:p>
    <w:p>
      <w:pPr>
        <w:adjustRightInd w:val="0"/>
        <w:spacing w:line="336" w:lineRule="auto"/>
        <w:jc w:val="both"/>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w:t>
      </w:r>
      <w:r>
        <w:rPr>
          <w:rFonts w:hint="default" w:ascii="仿宋" w:hAnsi="仿宋" w:eastAsia="仿宋" w:cs="仿宋"/>
          <w:b/>
          <w:bCs/>
          <w:i w:val="0"/>
          <w:iCs w:val="0"/>
          <w:color w:val="auto"/>
          <w:kern w:val="2"/>
          <w:sz w:val="24"/>
          <w:szCs w:val="24"/>
          <w:highlight w:val="none"/>
          <w:vertAlign w:val="baseline"/>
          <w:lang w:val="en-US" w:eastAsia="zh-CN" w:bidi="ar-SA"/>
        </w:rPr>
        <w:t>. 供应商质疑</w:t>
      </w:r>
    </w:p>
    <w:p>
      <w:pPr>
        <w:adjustRightInd w:val="0"/>
        <w:spacing w:line="336" w:lineRule="auto"/>
        <w:ind w:firstLine="482" w:firstLineChars="200"/>
        <w:jc w:val="both"/>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0"/>
          <w:highlight w:val="none"/>
          <w:vertAlign w:val="baseline"/>
          <w:lang w:val="en-US" w:eastAsia="zh-CN" w:bidi="ar-SA"/>
        </w:rPr>
        <w:t>2</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.1.2供应商认为采购文件、采购过程和成交结果使自己的权益受到损害的，可以在知道或者应知其权益受到损害之日起七个工作日内，以书面形式向采购人提出质疑，否则，采购人不予受理：</w:t>
      </w:r>
    </w:p>
    <w:p>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w:t>
      </w:r>
      <w:r>
        <w:rPr>
          <w:rFonts w:hint="default" w:ascii="仿宋" w:hAnsi="仿宋" w:eastAsia="仿宋" w:cs="仿宋"/>
          <w:b w:val="0"/>
          <w:bCs w:val="0"/>
          <w:i w:val="0"/>
          <w:iCs w:val="0"/>
          <w:snapToGrid/>
          <w:color w:val="auto"/>
          <w:kern w:val="2"/>
          <w:sz w:val="24"/>
          <w:szCs w:val="20"/>
          <w:highlight w:val="none"/>
          <w:vertAlign w:val="baseline"/>
          <w:lang w:val="en-US" w:eastAsia="zh-CN" w:bidi="ar-SA"/>
        </w:rPr>
        <w:t>.1.2.1对采购文件提出质疑的，质疑期限为供应商获得采购文件之日或者采购文件公告期限届满之日起计算，采购文件在获取截止之日后获得的，应当自采购文件公告期限届满之日起计算。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4.1质疑供应商对采购人的答复不满意或者采购人未在规定的时间内作出答复的，可以在答复期满后十五个工作日内向同级政府采购监督管理部门提出投诉。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5"/>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8" w:type="default"/>
          <w:pgSz w:w="11906" w:h="16838"/>
          <w:pgMar w:top="1474" w:right="1814" w:bottom="1474" w:left="1814" w:header="851" w:footer="992" w:gutter="0"/>
          <w:pgNumType w:fmt="decimal" w:start="2"/>
          <w:cols w:space="720" w:num="1"/>
          <w:docGrid w:linePitch="312" w:charSpace="0"/>
        </w:sectPr>
      </w:pPr>
    </w:p>
    <w:bookmarkEnd w:id="5"/>
    <w:bookmarkEnd w:id="6"/>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23" w:name="第四部分"/>
      <w:r>
        <w:rPr>
          <w:rFonts w:hint="eastAsia" w:ascii="仿宋" w:hAnsi="仿宋" w:eastAsia="仿宋" w:cs="仿宋"/>
          <w:b/>
          <w:sz w:val="36"/>
          <w:szCs w:val="36"/>
        </w:rPr>
        <w:t>第三部分   招标项目范围及要求</w:t>
      </w:r>
    </w:p>
    <w:bookmarkEnd w:id="23"/>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bookmarkStart w:id="24" w:name="第五部分"/>
      <w:bookmarkStart w:id="25" w:name="_Toc86217003"/>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bookmarkStart w:id="26" w:name="_Toc54356419"/>
      <w:r>
        <w:rPr>
          <w:rFonts w:hint="eastAsia" w:ascii="仿宋" w:hAnsi="仿宋" w:eastAsia="仿宋" w:cs="仿宋"/>
          <w:b w:val="0"/>
          <w:bCs w:val="0"/>
          <w:i w:val="0"/>
          <w:iCs w:val="0"/>
          <w:color w:val="auto"/>
          <w:kern w:val="2"/>
          <w:sz w:val="24"/>
          <w:szCs w:val="20"/>
          <w:highlight w:val="none"/>
          <w:vertAlign w:val="baseline"/>
          <w:lang w:val="en-US" w:eastAsia="zh-CN" w:bidi="ar-SA"/>
        </w:rPr>
        <w:t>一、</w:t>
      </w:r>
      <w:r>
        <w:rPr>
          <w:rFonts w:hint="default" w:ascii="仿宋" w:hAnsi="仿宋" w:eastAsia="仿宋" w:cs="仿宋"/>
          <w:b w:val="0"/>
          <w:bCs w:val="0"/>
          <w:i w:val="0"/>
          <w:iCs w:val="0"/>
          <w:color w:val="auto"/>
          <w:kern w:val="2"/>
          <w:sz w:val="24"/>
          <w:szCs w:val="20"/>
          <w:highlight w:val="none"/>
          <w:vertAlign w:val="baseline"/>
          <w:lang w:val="en-US" w:eastAsia="zh-CN" w:bidi="ar-SA"/>
        </w:rPr>
        <w:t>建设背景</w:t>
      </w:r>
      <w:bookmarkEnd w:id="26"/>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2018年我馆建设了全市公共图书馆业务数据统计分析系统，接入市县</w:t>
      </w:r>
      <w:r>
        <w:rPr>
          <w:rFonts w:hint="default" w:ascii="仿宋" w:hAnsi="仿宋" w:eastAsia="仿宋" w:cs="仿宋"/>
          <w:b w:val="0"/>
          <w:bCs w:val="0"/>
          <w:i w:val="0"/>
          <w:iCs w:val="0"/>
          <w:color w:val="auto"/>
          <w:kern w:val="2"/>
          <w:sz w:val="24"/>
          <w:szCs w:val="20"/>
          <w:highlight w:val="none"/>
          <w:vertAlign w:val="baseline"/>
          <w:lang w:val="en-US" w:eastAsia="zh-CN" w:bidi="ar-SA"/>
        </w:rPr>
        <w:t>各级</w:t>
      </w:r>
      <w:r>
        <w:rPr>
          <w:rFonts w:hint="eastAsia" w:ascii="仿宋" w:hAnsi="仿宋" w:eastAsia="仿宋" w:cs="仿宋"/>
          <w:b w:val="0"/>
          <w:bCs w:val="0"/>
          <w:i w:val="0"/>
          <w:iCs w:val="0"/>
          <w:color w:val="auto"/>
          <w:kern w:val="2"/>
          <w:sz w:val="24"/>
          <w:szCs w:val="20"/>
          <w:highlight w:val="none"/>
          <w:vertAlign w:val="baseline"/>
          <w:lang w:val="en-US" w:eastAsia="zh-CN" w:bidi="ar-SA"/>
        </w:rPr>
        <w:t>公共图书馆的</w:t>
      </w:r>
      <w:r>
        <w:rPr>
          <w:rFonts w:hint="default" w:ascii="仿宋" w:hAnsi="仿宋" w:eastAsia="仿宋" w:cs="仿宋"/>
          <w:b w:val="0"/>
          <w:bCs w:val="0"/>
          <w:i w:val="0"/>
          <w:iCs w:val="0"/>
          <w:color w:val="auto"/>
          <w:kern w:val="2"/>
          <w:sz w:val="24"/>
          <w:szCs w:val="20"/>
          <w:highlight w:val="none"/>
          <w:vertAlign w:val="baseline"/>
          <w:lang w:val="en-US" w:eastAsia="zh-CN" w:bidi="ar-SA"/>
        </w:rPr>
        <w:t>业务数据，</w:t>
      </w:r>
      <w:r>
        <w:rPr>
          <w:rFonts w:hint="eastAsia" w:ascii="仿宋" w:hAnsi="仿宋" w:eastAsia="仿宋" w:cs="仿宋"/>
          <w:b w:val="0"/>
          <w:bCs w:val="0"/>
          <w:i w:val="0"/>
          <w:iCs w:val="0"/>
          <w:color w:val="auto"/>
          <w:kern w:val="2"/>
          <w:sz w:val="24"/>
          <w:szCs w:val="20"/>
          <w:highlight w:val="none"/>
          <w:vertAlign w:val="baseline"/>
          <w:lang w:val="en-US" w:eastAsia="zh-CN" w:bidi="ar-SA"/>
        </w:rPr>
        <w:t>通过</w:t>
      </w:r>
      <w:r>
        <w:rPr>
          <w:rFonts w:hint="default" w:ascii="仿宋" w:hAnsi="仿宋" w:eastAsia="仿宋" w:cs="仿宋"/>
          <w:b w:val="0"/>
          <w:bCs w:val="0"/>
          <w:i w:val="0"/>
          <w:iCs w:val="0"/>
          <w:color w:val="auto"/>
          <w:kern w:val="2"/>
          <w:sz w:val="24"/>
          <w:szCs w:val="20"/>
          <w:highlight w:val="none"/>
          <w:vertAlign w:val="baseline"/>
          <w:lang w:val="en-US" w:eastAsia="zh-CN" w:bidi="ar-SA"/>
        </w:rPr>
        <w:t>对</w:t>
      </w:r>
      <w:r>
        <w:rPr>
          <w:rFonts w:hint="eastAsia" w:ascii="仿宋" w:hAnsi="仿宋" w:eastAsia="仿宋" w:cs="仿宋"/>
          <w:b w:val="0"/>
          <w:bCs w:val="0"/>
          <w:i w:val="0"/>
          <w:iCs w:val="0"/>
          <w:color w:val="auto"/>
          <w:kern w:val="2"/>
          <w:sz w:val="24"/>
          <w:szCs w:val="20"/>
          <w:highlight w:val="none"/>
          <w:vertAlign w:val="baseline"/>
          <w:lang w:val="en-US" w:eastAsia="zh-CN" w:bidi="ar-SA"/>
        </w:rPr>
        <w:t>业务</w:t>
      </w:r>
      <w:r>
        <w:rPr>
          <w:rFonts w:hint="default" w:ascii="仿宋" w:hAnsi="仿宋" w:eastAsia="仿宋" w:cs="仿宋"/>
          <w:b w:val="0"/>
          <w:bCs w:val="0"/>
          <w:i w:val="0"/>
          <w:iCs w:val="0"/>
          <w:color w:val="auto"/>
          <w:kern w:val="2"/>
          <w:sz w:val="24"/>
          <w:szCs w:val="20"/>
          <w:highlight w:val="none"/>
          <w:vertAlign w:val="baseline"/>
          <w:lang w:val="en-US" w:eastAsia="zh-CN" w:bidi="ar-SA"/>
        </w:rPr>
        <w:t>数据的</w:t>
      </w:r>
      <w:r>
        <w:rPr>
          <w:rFonts w:hint="eastAsia" w:ascii="仿宋" w:hAnsi="仿宋" w:eastAsia="仿宋" w:cs="仿宋"/>
          <w:b w:val="0"/>
          <w:bCs w:val="0"/>
          <w:i w:val="0"/>
          <w:iCs w:val="0"/>
          <w:color w:val="auto"/>
          <w:kern w:val="2"/>
          <w:sz w:val="24"/>
          <w:szCs w:val="20"/>
          <w:highlight w:val="none"/>
          <w:vertAlign w:val="baseline"/>
          <w:lang w:val="en-US" w:eastAsia="zh-CN" w:bidi="ar-SA"/>
        </w:rPr>
        <w:t>收集</w:t>
      </w:r>
      <w:r>
        <w:rPr>
          <w:rFonts w:hint="default" w:ascii="仿宋" w:hAnsi="仿宋" w:eastAsia="仿宋" w:cs="仿宋"/>
          <w:b w:val="0"/>
          <w:bCs w:val="0"/>
          <w:i w:val="0"/>
          <w:iCs w:val="0"/>
          <w:color w:val="auto"/>
          <w:kern w:val="2"/>
          <w:sz w:val="24"/>
          <w:szCs w:val="20"/>
          <w:highlight w:val="none"/>
          <w:vertAlign w:val="baseline"/>
          <w:lang w:val="en-US" w:eastAsia="zh-CN" w:bidi="ar-SA"/>
        </w:rPr>
        <w:t>、整理</w:t>
      </w:r>
      <w:r>
        <w:rPr>
          <w:rFonts w:hint="eastAsia" w:ascii="仿宋" w:hAnsi="仿宋" w:eastAsia="仿宋" w:cs="仿宋"/>
          <w:b w:val="0"/>
          <w:bCs w:val="0"/>
          <w:i w:val="0"/>
          <w:iCs w:val="0"/>
          <w:color w:val="auto"/>
          <w:kern w:val="2"/>
          <w:sz w:val="24"/>
          <w:szCs w:val="20"/>
          <w:highlight w:val="none"/>
          <w:vertAlign w:val="baseline"/>
          <w:lang w:val="en-US" w:eastAsia="zh-CN" w:bidi="ar-SA"/>
        </w:rPr>
        <w:t>及</w:t>
      </w:r>
      <w:r>
        <w:rPr>
          <w:rFonts w:hint="default" w:ascii="仿宋" w:hAnsi="仿宋" w:eastAsia="仿宋" w:cs="仿宋"/>
          <w:b w:val="0"/>
          <w:bCs w:val="0"/>
          <w:i w:val="0"/>
          <w:iCs w:val="0"/>
          <w:color w:val="auto"/>
          <w:kern w:val="2"/>
          <w:sz w:val="24"/>
          <w:szCs w:val="20"/>
          <w:highlight w:val="none"/>
          <w:vertAlign w:val="baseline"/>
          <w:lang w:val="en-US" w:eastAsia="zh-CN" w:bidi="ar-SA"/>
        </w:rPr>
        <w:t>分析</w:t>
      </w:r>
      <w:r>
        <w:rPr>
          <w:rFonts w:hint="eastAsia" w:ascii="仿宋" w:hAnsi="仿宋" w:eastAsia="仿宋" w:cs="仿宋"/>
          <w:b w:val="0"/>
          <w:bCs w:val="0"/>
          <w:i w:val="0"/>
          <w:iCs w:val="0"/>
          <w:color w:val="auto"/>
          <w:kern w:val="2"/>
          <w:sz w:val="24"/>
          <w:szCs w:val="20"/>
          <w:highlight w:val="none"/>
          <w:vertAlign w:val="baseline"/>
          <w:lang w:val="en-US" w:eastAsia="zh-CN" w:bidi="ar-SA"/>
        </w:rPr>
        <w:t>，</w:t>
      </w:r>
      <w:r>
        <w:rPr>
          <w:rFonts w:hint="default" w:ascii="仿宋" w:hAnsi="仿宋" w:eastAsia="仿宋" w:cs="仿宋"/>
          <w:b w:val="0"/>
          <w:bCs w:val="0"/>
          <w:i w:val="0"/>
          <w:iCs w:val="0"/>
          <w:color w:val="auto"/>
          <w:kern w:val="2"/>
          <w:sz w:val="24"/>
          <w:szCs w:val="20"/>
          <w:highlight w:val="none"/>
          <w:vertAlign w:val="baseline"/>
          <w:lang w:val="en-US" w:eastAsia="zh-CN" w:bidi="ar-SA"/>
        </w:rPr>
        <w:t>确定数据中心的数据整合</w:t>
      </w:r>
      <w:r>
        <w:rPr>
          <w:rFonts w:hint="eastAsia" w:ascii="仿宋" w:hAnsi="仿宋" w:eastAsia="仿宋" w:cs="仿宋"/>
          <w:b w:val="0"/>
          <w:bCs w:val="0"/>
          <w:i w:val="0"/>
          <w:iCs w:val="0"/>
          <w:color w:val="auto"/>
          <w:kern w:val="2"/>
          <w:sz w:val="24"/>
          <w:szCs w:val="20"/>
          <w:highlight w:val="none"/>
          <w:vertAlign w:val="baseline"/>
          <w:lang w:val="en-US" w:eastAsia="zh-CN" w:bidi="ar-SA"/>
        </w:rPr>
        <w:t>范围</w:t>
      </w:r>
      <w:r>
        <w:rPr>
          <w:rFonts w:hint="default" w:ascii="仿宋" w:hAnsi="仿宋" w:eastAsia="仿宋" w:cs="仿宋"/>
          <w:b w:val="0"/>
          <w:bCs w:val="0"/>
          <w:i w:val="0"/>
          <w:iCs w:val="0"/>
          <w:color w:val="auto"/>
          <w:kern w:val="2"/>
          <w:sz w:val="24"/>
          <w:szCs w:val="20"/>
          <w:highlight w:val="none"/>
          <w:vertAlign w:val="baseline"/>
          <w:lang w:val="en-US" w:eastAsia="zh-CN" w:bidi="ar-SA"/>
        </w:rPr>
        <w:t>及</w:t>
      </w:r>
      <w:r>
        <w:rPr>
          <w:rFonts w:hint="eastAsia" w:ascii="仿宋" w:hAnsi="仿宋" w:eastAsia="仿宋" w:cs="仿宋"/>
          <w:b w:val="0"/>
          <w:bCs w:val="0"/>
          <w:i w:val="0"/>
          <w:iCs w:val="0"/>
          <w:color w:val="auto"/>
          <w:kern w:val="2"/>
          <w:sz w:val="24"/>
          <w:szCs w:val="20"/>
          <w:highlight w:val="none"/>
          <w:vertAlign w:val="baseline"/>
          <w:lang w:val="en-US" w:eastAsia="zh-CN" w:bidi="ar-SA"/>
        </w:rPr>
        <w:t>规范</w:t>
      </w:r>
      <w:r>
        <w:rPr>
          <w:rFonts w:hint="default" w:ascii="仿宋" w:hAnsi="仿宋" w:eastAsia="仿宋" w:cs="仿宋"/>
          <w:b w:val="0"/>
          <w:bCs w:val="0"/>
          <w:i w:val="0"/>
          <w:iCs w:val="0"/>
          <w:color w:val="auto"/>
          <w:kern w:val="2"/>
          <w:sz w:val="24"/>
          <w:szCs w:val="20"/>
          <w:highlight w:val="none"/>
          <w:vertAlign w:val="baseline"/>
          <w:lang w:val="en-US" w:eastAsia="zh-CN" w:bidi="ar-SA"/>
        </w:rPr>
        <w:t>，</w:t>
      </w:r>
      <w:r>
        <w:rPr>
          <w:rFonts w:hint="eastAsia" w:ascii="仿宋" w:hAnsi="仿宋" w:eastAsia="仿宋" w:cs="仿宋"/>
          <w:b w:val="0"/>
          <w:bCs w:val="0"/>
          <w:i w:val="0"/>
          <w:iCs w:val="0"/>
          <w:color w:val="auto"/>
          <w:kern w:val="2"/>
          <w:sz w:val="24"/>
          <w:szCs w:val="20"/>
          <w:highlight w:val="none"/>
          <w:vertAlign w:val="baseline"/>
          <w:lang w:val="en-US" w:eastAsia="zh-CN" w:bidi="ar-SA"/>
        </w:rPr>
        <w:t>制定元数据</w:t>
      </w:r>
      <w:r>
        <w:rPr>
          <w:rFonts w:hint="default" w:ascii="仿宋" w:hAnsi="仿宋" w:eastAsia="仿宋" w:cs="仿宋"/>
          <w:b w:val="0"/>
          <w:bCs w:val="0"/>
          <w:i w:val="0"/>
          <w:iCs w:val="0"/>
          <w:color w:val="auto"/>
          <w:kern w:val="2"/>
          <w:sz w:val="24"/>
          <w:szCs w:val="20"/>
          <w:highlight w:val="none"/>
          <w:vertAlign w:val="baseline"/>
          <w:lang w:val="en-US" w:eastAsia="zh-CN" w:bidi="ar-SA"/>
        </w:rPr>
        <w:t>标准，</w:t>
      </w:r>
      <w:r>
        <w:rPr>
          <w:rFonts w:hint="eastAsia" w:ascii="仿宋" w:hAnsi="仿宋" w:eastAsia="仿宋" w:cs="仿宋"/>
          <w:b w:val="0"/>
          <w:bCs w:val="0"/>
          <w:i w:val="0"/>
          <w:iCs w:val="0"/>
          <w:color w:val="auto"/>
          <w:kern w:val="2"/>
          <w:sz w:val="24"/>
          <w:szCs w:val="20"/>
          <w:highlight w:val="none"/>
          <w:vertAlign w:val="baseline"/>
          <w:lang w:val="en-US" w:eastAsia="zh-CN" w:bidi="ar-SA"/>
        </w:rPr>
        <w:t>定制</w:t>
      </w:r>
      <w:r>
        <w:rPr>
          <w:rFonts w:hint="default" w:ascii="仿宋" w:hAnsi="仿宋" w:eastAsia="仿宋" w:cs="仿宋"/>
          <w:b w:val="0"/>
          <w:bCs w:val="0"/>
          <w:i w:val="0"/>
          <w:iCs w:val="0"/>
          <w:color w:val="auto"/>
          <w:kern w:val="2"/>
          <w:sz w:val="24"/>
          <w:szCs w:val="20"/>
          <w:highlight w:val="none"/>
          <w:vertAlign w:val="baseline"/>
          <w:lang w:val="en-US" w:eastAsia="zh-CN" w:bidi="ar-SA"/>
        </w:rPr>
        <w:t>开发建设</w:t>
      </w:r>
      <w:r>
        <w:rPr>
          <w:rFonts w:hint="eastAsia" w:ascii="仿宋" w:hAnsi="仿宋" w:eastAsia="仿宋" w:cs="仿宋"/>
          <w:b w:val="0"/>
          <w:bCs w:val="0"/>
          <w:i w:val="0"/>
          <w:iCs w:val="0"/>
          <w:color w:val="auto"/>
          <w:kern w:val="2"/>
          <w:sz w:val="24"/>
          <w:szCs w:val="20"/>
          <w:highlight w:val="none"/>
          <w:vertAlign w:val="baseline"/>
          <w:lang w:val="en-US" w:eastAsia="zh-CN" w:bidi="ar-SA"/>
        </w:rPr>
        <w:t>全市</w:t>
      </w:r>
      <w:r>
        <w:rPr>
          <w:rFonts w:hint="default" w:ascii="仿宋" w:hAnsi="仿宋" w:eastAsia="仿宋" w:cs="仿宋"/>
          <w:b w:val="0"/>
          <w:bCs w:val="0"/>
          <w:i w:val="0"/>
          <w:iCs w:val="0"/>
          <w:color w:val="auto"/>
          <w:kern w:val="2"/>
          <w:sz w:val="24"/>
          <w:szCs w:val="20"/>
          <w:highlight w:val="none"/>
          <w:vertAlign w:val="baseline"/>
          <w:lang w:val="en-US" w:eastAsia="zh-CN" w:bidi="ar-SA"/>
        </w:rPr>
        <w:t>图书馆数据中心，</w:t>
      </w:r>
      <w:r>
        <w:rPr>
          <w:rFonts w:hint="eastAsia" w:ascii="仿宋" w:hAnsi="仿宋" w:eastAsia="仿宋" w:cs="仿宋"/>
          <w:b w:val="0"/>
          <w:bCs w:val="0"/>
          <w:i w:val="0"/>
          <w:iCs w:val="0"/>
          <w:color w:val="auto"/>
          <w:kern w:val="2"/>
          <w:sz w:val="24"/>
          <w:szCs w:val="20"/>
          <w:highlight w:val="none"/>
          <w:vertAlign w:val="baseline"/>
          <w:lang w:val="en-US" w:eastAsia="zh-CN" w:bidi="ar-SA"/>
        </w:rPr>
        <w:t>实现了信息资源的多元化采集及</w:t>
      </w:r>
      <w:r>
        <w:rPr>
          <w:rFonts w:hint="default" w:ascii="仿宋" w:hAnsi="仿宋" w:eastAsia="仿宋" w:cs="仿宋"/>
          <w:b w:val="0"/>
          <w:bCs w:val="0"/>
          <w:i w:val="0"/>
          <w:iCs w:val="0"/>
          <w:color w:val="auto"/>
          <w:kern w:val="2"/>
          <w:sz w:val="24"/>
          <w:szCs w:val="20"/>
          <w:highlight w:val="none"/>
          <w:vertAlign w:val="baseline"/>
          <w:lang w:val="en-US" w:eastAsia="zh-CN" w:bidi="ar-SA"/>
        </w:rPr>
        <w:t>清洗</w:t>
      </w:r>
      <w:r>
        <w:rPr>
          <w:rFonts w:hint="eastAsia" w:ascii="仿宋" w:hAnsi="仿宋" w:eastAsia="仿宋" w:cs="仿宋"/>
          <w:b w:val="0"/>
          <w:bCs w:val="0"/>
          <w:i w:val="0"/>
          <w:iCs w:val="0"/>
          <w:color w:val="auto"/>
          <w:kern w:val="2"/>
          <w:sz w:val="24"/>
          <w:szCs w:val="20"/>
          <w:highlight w:val="none"/>
          <w:vertAlign w:val="baseline"/>
          <w:lang w:val="en-US" w:eastAsia="zh-CN" w:bidi="ar-SA"/>
        </w:rPr>
        <w:t>、主题化汇聚、知识化分析、可视化展示；2020年根据上级机关对文化专业人才继续教育的要求，为更好开展全市图书馆馆员继续教育，建设了一个统一学习和考核的在线平台。为了</w:t>
      </w:r>
      <w:r>
        <w:rPr>
          <w:rFonts w:hint="default" w:ascii="仿宋" w:hAnsi="仿宋" w:eastAsia="仿宋" w:cs="仿宋"/>
          <w:b w:val="0"/>
          <w:bCs w:val="0"/>
          <w:i w:val="0"/>
          <w:iCs w:val="0"/>
          <w:color w:val="auto"/>
          <w:kern w:val="2"/>
          <w:sz w:val="24"/>
          <w:szCs w:val="20"/>
          <w:highlight w:val="none"/>
          <w:vertAlign w:val="baseline"/>
          <w:lang w:val="en-US" w:eastAsia="zh-CN" w:bidi="ar-SA"/>
        </w:rPr>
        <w:t>保障</w:t>
      </w:r>
      <w:r>
        <w:rPr>
          <w:rFonts w:hint="eastAsia" w:ascii="仿宋" w:hAnsi="仿宋" w:eastAsia="仿宋" w:cs="仿宋"/>
          <w:b w:val="0"/>
          <w:bCs w:val="0"/>
          <w:i w:val="0"/>
          <w:iCs w:val="0"/>
          <w:color w:val="auto"/>
          <w:kern w:val="2"/>
          <w:sz w:val="24"/>
          <w:szCs w:val="20"/>
          <w:highlight w:val="none"/>
          <w:vertAlign w:val="baseline"/>
          <w:lang w:val="en-US" w:eastAsia="zh-CN" w:bidi="ar-SA"/>
        </w:rPr>
        <w:t>上述</w:t>
      </w:r>
      <w:r>
        <w:rPr>
          <w:rFonts w:hint="default" w:ascii="仿宋" w:hAnsi="仿宋" w:eastAsia="仿宋" w:cs="仿宋"/>
          <w:b w:val="0"/>
          <w:bCs w:val="0"/>
          <w:i w:val="0"/>
          <w:iCs w:val="0"/>
          <w:color w:val="auto"/>
          <w:kern w:val="2"/>
          <w:sz w:val="24"/>
          <w:szCs w:val="20"/>
          <w:highlight w:val="none"/>
          <w:vertAlign w:val="baseline"/>
          <w:lang w:val="en-US" w:eastAsia="zh-CN" w:bidi="ar-SA"/>
        </w:rPr>
        <w:t>系统</w:t>
      </w:r>
      <w:r>
        <w:rPr>
          <w:rFonts w:hint="eastAsia" w:ascii="仿宋" w:hAnsi="仿宋" w:eastAsia="仿宋" w:cs="仿宋"/>
          <w:b w:val="0"/>
          <w:bCs w:val="0"/>
          <w:i w:val="0"/>
          <w:iCs w:val="0"/>
          <w:color w:val="auto"/>
          <w:kern w:val="2"/>
          <w:sz w:val="24"/>
          <w:szCs w:val="20"/>
          <w:highlight w:val="none"/>
          <w:vertAlign w:val="baseline"/>
          <w:lang w:val="en-US" w:eastAsia="zh-CN" w:bidi="ar-SA"/>
        </w:rPr>
        <w:t>能够正常</w:t>
      </w:r>
      <w:r>
        <w:rPr>
          <w:rFonts w:hint="default" w:ascii="仿宋" w:hAnsi="仿宋" w:eastAsia="仿宋" w:cs="仿宋"/>
          <w:b w:val="0"/>
          <w:bCs w:val="0"/>
          <w:i w:val="0"/>
          <w:iCs w:val="0"/>
          <w:color w:val="auto"/>
          <w:kern w:val="2"/>
          <w:sz w:val="24"/>
          <w:szCs w:val="20"/>
          <w:highlight w:val="none"/>
          <w:vertAlign w:val="baseline"/>
          <w:lang w:val="en-US" w:eastAsia="zh-CN" w:bidi="ar-SA"/>
        </w:rPr>
        <w:t>运行，提供</w:t>
      </w:r>
      <w:r>
        <w:rPr>
          <w:rFonts w:hint="eastAsia" w:ascii="仿宋" w:hAnsi="仿宋" w:eastAsia="仿宋" w:cs="仿宋"/>
          <w:b w:val="0"/>
          <w:bCs w:val="0"/>
          <w:i w:val="0"/>
          <w:iCs w:val="0"/>
          <w:color w:val="auto"/>
          <w:kern w:val="2"/>
          <w:sz w:val="24"/>
          <w:szCs w:val="20"/>
          <w:highlight w:val="none"/>
          <w:vertAlign w:val="baseline"/>
          <w:lang w:val="en-US" w:eastAsia="zh-CN" w:bidi="ar-SA"/>
        </w:rPr>
        <w:t>优质、</w:t>
      </w:r>
      <w:r>
        <w:rPr>
          <w:rFonts w:hint="default" w:ascii="仿宋" w:hAnsi="仿宋" w:eastAsia="仿宋" w:cs="仿宋"/>
          <w:b w:val="0"/>
          <w:bCs w:val="0"/>
          <w:i w:val="0"/>
          <w:iCs w:val="0"/>
          <w:color w:val="auto"/>
          <w:kern w:val="2"/>
          <w:sz w:val="24"/>
          <w:szCs w:val="20"/>
          <w:highlight w:val="none"/>
          <w:vertAlign w:val="baseline"/>
          <w:lang w:val="en-US" w:eastAsia="zh-CN" w:bidi="ar-SA"/>
        </w:rPr>
        <w:t>快速</w:t>
      </w:r>
      <w:r>
        <w:rPr>
          <w:rFonts w:hint="eastAsia" w:ascii="仿宋" w:hAnsi="仿宋" w:eastAsia="仿宋" w:cs="仿宋"/>
          <w:b w:val="0"/>
          <w:bCs w:val="0"/>
          <w:i w:val="0"/>
          <w:iCs w:val="0"/>
          <w:color w:val="auto"/>
          <w:kern w:val="2"/>
          <w:sz w:val="24"/>
          <w:szCs w:val="20"/>
          <w:highlight w:val="none"/>
          <w:vertAlign w:val="baseline"/>
          <w:lang w:val="en-US" w:eastAsia="zh-CN" w:bidi="ar-SA"/>
        </w:rPr>
        <w:t>、</w:t>
      </w:r>
      <w:r>
        <w:rPr>
          <w:rFonts w:hint="default" w:ascii="仿宋" w:hAnsi="仿宋" w:eastAsia="仿宋" w:cs="仿宋"/>
          <w:b w:val="0"/>
          <w:bCs w:val="0"/>
          <w:i w:val="0"/>
          <w:iCs w:val="0"/>
          <w:color w:val="auto"/>
          <w:kern w:val="2"/>
          <w:sz w:val="24"/>
          <w:szCs w:val="20"/>
          <w:highlight w:val="none"/>
          <w:vertAlign w:val="baseline"/>
          <w:lang w:val="en-US" w:eastAsia="zh-CN" w:bidi="ar-SA"/>
        </w:rPr>
        <w:t>不间断的</w:t>
      </w:r>
      <w:r>
        <w:rPr>
          <w:rFonts w:hint="eastAsia" w:ascii="仿宋" w:hAnsi="仿宋" w:eastAsia="仿宋" w:cs="仿宋"/>
          <w:b w:val="0"/>
          <w:bCs w:val="0"/>
          <w:i w:val="0"/>
          <w:iCs w:val="0"/>
          <w:color w:val="auto"/>
          <w:kern w:val="2"/>
          <w:sz w:val="24"/>
          <w:szCs w:val="20"/>
          <w:highlight w:val="none"/>
          <w:vertAlign w:val="baseline"/>
          <w:lang w:val="en-US" w:eastAsia="zh-CN" w:bidi="ar-SA"/>
        </w:rPr>
        <w:t>服务</w:t>
      </w:r>
      <w:r>
        <w:rPr>
          <w:rFonts w:hint="default" w:ascii="仿宋" w:hAnsi="仿宋" w:eastAsia="仿宋" w:cs="仿宋"/>
          <w:b w:val="0"/>
          <w:bCs w:val="0"/>
          <w:i w:val="0"/>
          <w:iCs w:val="0"/>
          <w:color w:val="auto"/>
          <w:kern w:val="2"/>
          <w:sz w:val="24"/>
          <w:szCs w:val="20"/>
          <w:highlight w:val="none"/>
          <w:vertAlign w:val="baseline"/>
          <w:lang w:val="en-US" w:eastAsia="zh-CN" w:bidi="ar-SA"/>
        </w:rPr>
        <w:t>，需购买</w:t>
      </w:r>
      <w:r>
        <w:rPr>
          <w:rFonts w:hint="eastAsia" w:ascii="仿宋" w:hAnsi="仿宋" w:eastAsia="仿宋" w:cs="仿宋"/>
          <w:b w:val="0"/>
          <w:bCs w:val="0"/>
          <w:i w:val="0"/>
          <w:iCs w:val="0"/>
          <w:color w:val="auto"/>
          <w:kern w:val="2"/>
          <w:sz w:val="24"/>
          <w:szCs w:val="20"/>
          <w:highlight w:val="none"/>
          <w:vertAlign w:val="baseline"/>
          <w:lang w:val="en-US" w:eastAsia="zh-CN" w:bidi="ar-SA"/>
        </w:rPr>
        <w:t>相应</w:t>
      </w:r>
      <w:r>
        <w:rPr>
          <w:rFonts w:hint="default" w:ascii="仿宋" w:hAnsi="仿宋" w:eastAsia="仿宋" w:cs="仿宋"/>
          <w:b w:val="0"/>
          <w:bCs w:val="0"/>
          <w:i w:val="0"/>
          <w:iCs w:val="0"/>
          <w:color w:val="auto"/>
          <w:kern w:val="2"/>
          <w:sz w:val="24"/>
          <w:szCs w:val="20"/>
          <w:highlight w:val="none"/>
          <w:vertAlign w:val="baseline"/>
          <w:lang w:val="en-US" w:eastAsia="zh-CN" w:bidi="ar-SA"/>
        </w:rPr>
        <w:t>的</w:t>
      </w:r>
      <w:r>
        <w:rPr>
          <w:rFonts w:hint="eastAsia" w:ascii="仿宋" w:hAnsi="仿宋" w:eastAsia="仿宋" w:cs="仿宋"/>
          <w:b w:val="0"/>
          <w:bCs w:val="0"/>
          <w:i w:val="0"/>
          <w:iCs w:val="0"/>
          <w:color w:val="auto"/>
          <w:kern w:val="2"/>
          <w:sz w:val="24"/>
          <w:szCs w:val="20"/>
          <w:highlight w:val="none"/>
          <w:vertAlign w:val="baseline"/>
          <w:lang w:val="en-US" w:eastAsia="zh-CN" w:bidi="ar-SA"/>
        </w:rPr>
        <w:t>系统</w:t>
      </w:r>
      <w:r>
        <w:rPr>
          <w:rFonts w:hint="default" w:ascii="仿宋" w:hAnsi="仿宋" w:eastAsia="仿宋" w:cs="仿宋"/>
          <w:b w:val="0"/>
          <w:bCs w:val="0"/>
          <w:i w:val="0"/>
          <w:iCs w:val="0"/>
          <w:color w:val="auto"/>
          <w:kern w:val="2"/>
          <w:sz w:val="24"/>
          <w:szCs w:val="20"/>
          <w:highlight w:val="none"/>
          <w:vertAlign w:val="baseline"/>
          <w:lang w:val="en-US" w:eastAsia="zh-CN" w:bidi="ar-SA"/>
        </w:rPr>
        <w:t>维保服务。</w:t>
      </w:r>
      <w:bookmarkStart w:id="27" w:name="_Toc54356420"/>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二、</w:t>
      </w:r>
      <w:r>
        <w:rPr>
          <w:rFonts w:hint="default" w:ascii="仿宋" w:hAnsi="仿宋" w:eastAsia="仿宋" w:cs="仿宋"/>
          <w:b w:val="0"/>
          <w:bCs w:val="0"/>
          <w:i w:val="0"/>
          <w:iCs w:val="0"/>
          <w:color w:val="auto"/>
          <w:kern w:val="2"/>
          <w:sz w:val="24"/>
          <w:szCs w:val="20"/>
          <w:highlight w:val="none"/>
          <w:vertAlign w:val="baseline"/>
          <w:lang w:val="en-US" w:eastAsia="zh-CN" w:bidi="ar-SA"/>
        </w:rPr>
        <w:t>维保内容</w:t>
      </w:r>
      <w:bookmarkEnd w:id="27"/>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1、全市公共图书馆业务数据统计分析系统。</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2、馆员在线学习平台。</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bookmarkStart w:id="28" w:name="_Toc54356421"/>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三、维保服务内容</w:t>
      </w:r>
      <w:bookmarkEnd w:id="28"/>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1、提供7×24小时的维护服务，保障系统正常运行，对</w:t>
      </w:r>
      <w:r>
        <w:rPr>
          <w:rFonts w:hint="default" w:ascii="仿宋" w:hAnsi="仿宋" w:eastAsia="仿宋" w:cs="仿宋"/>
          <w:b w:val="0"/>
          <w:bCs w:val="0"/>
          <w:i w:val="0"/>
          <w:iCs w:val="0"/>
          <w:color w:val="auto"/>
          <w:kern w:val="2"/>
          <w:sz w:val="24"/>
          <w:szCs w:val="20"/>
          <w:highlight w:val="none"/>
          <w:vertAlign w:val="baseline"/>
          <w:lang w:val="en-US" w:eastAsia="zh-CN" w:bidi="ar-SA"/>
        </w:rPr>
        <w:t>于产品运行过程中出现的故障，在接</w:t>
      </w:r>
      <w:r>
        <w:rPr>
          <w:rFonts w:hint="eastAsia" w:ascii="仿宋" w:hAnsi="仿宋" w:eastAsia="仿宋" w:cs="仿宋"/>
          <w:b w:val="0"/>
          <w:bCs w:val="0"/>
          <w:i w:val="0"/>
          <w:iCs w:val="0"/>
          <w:color w:val="auto"/>
          <w:kern w:val="2"/>
          <w:sz w:val="24"/>
          <w:szCs w:val="20"/>
          <w:highlight w:val="none"/>
          <w:vertAlign w:val="baseline"/>
          <w:lang w:val="en-US" w:eastAsia="zh-CN" w:bidi="ar-SA"/>
        </w:rPr>
        <w:t>到</w:t>
      </w:r>
      <w:r>
        <w:rPr>
          <w:rFonts w:hint="default" w:ascii="仿宋" w:hAnsi="仿宋" w:eastAsia="仿宋" w:cs="仿宋"/>
          <w:b w:val="0"/>
          <w:bCs w:val="0"/>
          <w:i w:val="0"/>
          <w:iCs w:val="0"/>
          <w:color w:val="auto"/>
          <w:kern w:val="2"/>
          <w:sz w:val="24"/>
          <w:szCs w:val="20"/>
          <w:highlight w:val="none"/>
          <w:vertAlign w:val="baseline"/>
          <w:lang w:val="en-US" w:eastAsia="zh-CN" w:bidi="ar-SA"/>
        </w:rPr>
        <w:t>用户故障申报1</w:t>
      </w:r>
      <w:r>
        <w:rPr>
          <w:rFonts w:hint="eastAsia" w:ascii="仿宋" w:hAnsi="仿宋" w:eastAsia="仿宋" w:cs="仿宋"/>
          <w:b w:val="0"/>
          <w:bCs w:val="0"/>
          <w:i w:val="0"/>
          <w:iCs w:val="0"/>
          <w:color w:val="auto"/>
          <w:kern w:val="2"/>
          <w:sz w:val="24"/>
          <w:szCs w:val="20"/>
          <w:highlight w:val="none"/>
          <w:vertAlign w:val="baseline"/>
          <w:lang w:val="en-US" w:eastAsia="zh-CN" w:bidi="ar-SA"/>
        </w:rPr>
        <w:t>小</w:t>
      </w:r>
      <w:r>
        <w:rPr>
          <w:rFonts w:hint="default" w:ascii="仿宋" w:hAnsi="仿宋" w:eastAsia="仿宋" w:cs="仿宋"/>
          <w:b w:val="0"/>
          <w:bCs w:val="0"/>
          <w:i w:val="0"/>
          <w:iCs w:val="0"/>
          <w:color w:val="auto"/>
          <w:kern w:val="2"/>
          <w:sz w:val="24"/>
          <w:szCs w:val="20"/>
          <w:highlight w:val="none"/>
          <w:vertAlign w:val="baseline"/>
          <w:lang w:val="en-US" w:eastAsia="zh-CN" w:bidi="ar-SA"/>
        </w:rPr>
        <w:t>时内予以解</w:t>
      </w:r>
      <w:r>
        <w:rPr>
          <w:rFonts w:hint="eastAsia" w:ascii="仿宋" w:hAnsi="仿宋" w:eastAsia="仿宋" w:cs="仿宋"/>
          <w:b w:val="0"/>
          <w:bCs w:val="0"/>
          <w:i w:val="0"/>
          <w:iCs w:val="0"/>
          <w:color w:val="auto"/>
          <w:kern w:val="2"/>
          <w:sz w:val="24"/>
          <w:szCs w:val="20"/>
          <w:highlight w:val="none"/>
          <w:vertAlign w:val="baseline"/>
          <w:lang w:val="en-US" w:eastAsia="zh-CN" w:bidi="ar-SA"/>
        </w:rPr>
        <w:t>答</w:t>
      </w:r>
      <w:r>
        <w:rPr>
          <w:rFonts w:hint="default" w:ascii="仿宋" w:hAnsi="仿宋" w:eastAsia="仿宋" w:cs="仿宋"/>
          <w:b w:val="0"/>
          <w:bCs w:val="0"/>
          <w:i w:val="0"/>
          <w:iCs w:val="0"/>
          <w:color w:val="auto"/>
          <w:kern w:val="2"/>
          <w:sz w:val="24"/>
          <w:szCs w:val="20"/>
          <w:highlight w:val="none"/>
          <w:vertAlign w:val="baseline"/>
          <w:lang w:val="en-US" w:eastAsia="zh-CN" w:bidi="ar-SA"/>
        </w:rPr>
        <w:t>，</w:t>
      </w:r>
      <w:r>
        <w:rPr>
          <w:rFonts w:hint="eastAsia" w:ascii="仿宋" w:hAnsi="仿宋" w:eastAsia="仿宋" w:cs="仿宋"/>
          <w:b w:val="0"/>
          <w:bCs w:val="0"/>
          <w:i w:val="0"/>
          <w:iCs w:val="0"/>
          <w:color w:val="auto"/>
          <w:kern w:val="2"/>
          <w:sz w:val="24"/>
          <w:szCs w:val="20"/>
          <w:highlight w:val="none"/>
          <w:vertAlign w:val="baseline"/>
          <w:lang w:val="en-US" w:eastAsia="zh-CN" w:bidi="ar-SA"/>
        </w:rPr>
        <w:t>如果远程方式无法解决，承诺在故障发生后24小时内，派技术人员到达现场解决</w:t>
      </w:r>
      <w:r>
        <w:rPr>
          <w:rFonts w:hint="default" w:ascii="仿宋" w:hAnsi="仿宋" w:eastAsia="仿宋" w:cs="仿宋"/>
          <w:b w:val="0"/>
          <w:bCs w:val="0"/>
          <w:i w:val="0"/>
          <w:iCs w:val="0"/>
          <w:color w:val="auto"/>
          <w:kern w:val="2"/>
          <w:sz w:val="24"/>
          <w:szCs w:val="20"/>
          <w:highlight w:val="none"/>
          <w:vertAlign w:val="baseline"/>
          <w:lang w:val="en-US" w:eastAsia="zh-CN" w:bidi="ar-SA"/>
        </w:rPr>
        <w:t>。</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2、根据问题的严重程度及用户的要求，由公司派遣技术支持工程师到用户现场帮助用户解决疑难问题。响应时间不超过</w:t>
      </w:r>
      <w:r>
        <w:rPr>
          <w:rFonts w:hint="default" w:ascii="仿宋" w:hAnsi="仿宋" w:eastAsia="仿宋" w:cs="仿宋"/>
          <w:b w:val="0"/>
          <w:bCs w:val="0"/>
          <w:i w:val="0"/>
          <w:iCs w:val="0"/>
          <w:color w:val="auto"/>
          <w:kern w:val="2"/>
          <w:sz w:val="24"/>
          <w:szCs w:val="20"/>
          <w:highlight w:val="none"/>
          <w:vertAlign w:val="baseline"/>
          <w:lang w:val="en-US" w:eastAsia="zh-CN" w:bidi="ar-SA"/>
        </w:rPr>
        <w:t>6</w:t>
      </w:r>
      <w:r>
        <w:rPr>
          <w:rFonts w:hint="eastAsia" w:ascii="仿宋" w:hAnsi="仿宋" w:eastAsia="仿宋" w:cs="仿宋"/>
          <w:b w:val="0"/>
          <w:bCs w:val="0"/>
          <w:i w:val="0"/>
          <w:iCs w:val="0"/>
          <w:color w:val="auto"/>
          <w:kern w:val="2"/>
          <w:sz w:val="24"/>
          <w:szCs w:val="20"/>
          <w:highlight w:val="none"/>
          <w:vertAlign w:val="baseline"/>
          <w:lang w:val="en-US" w:eastAsia="zh-CN" w:bidi="ar-SA"/>
        </w:rPr>
        <w:t>小时。</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3、维保期内，提供软件BUG免费修订服务。一般BUG需在接报后，一周内完成修订。</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4、安全</w:t>
      </w:r>
      <w:r>
        <w:rPr>
          <w:rFonts w:hint="default" w:ascii="仿宋" w:hAnsi="仿宋" w:eastAsia="仿宋" w:cs="仿宋"/>
          <w:b w:val="0"/>
          <w:bCs w:val="0"/>
          <w:i w:val="0"/>
          <w:iCs w:val="0"/>
          <w:color w:val="auto"/>
          <w:kern w:val="2"/>
          <w:sz w:val="24"/>
          <w:szCs w:val="20"/>
          <w:highlight w:val="none"/>
          <w:vertAlign w:val="baseline"/>
          <w:lang w:val="en-US" w:eastAsia="zh-CN" w:bidi="ar-SA"/>
        </w:rPr>
        <w:t>漏洞修复服务：</w:t>
      </w:r>
      <w:r>
        <w:rPr>
          <w:rFonts w:hint="eastAsia" w:ascii="仿宋" w:hAnsi="仿宋" w:eastAsia="仿宋" w:cs="仿宋"/>
          <w:b w:val="0"/>
          <w:bCs w:val="0"/>
          <w:i w:val="0"/>
          <w:iCs w:val="0"/>
          <w:color w:val="auto"/>
          <w:kern w:val="2"/>
          <w:sz w:val="24"/>
          <w:szCs w:val="20"/>
          <w:highlight w:val="none"/>
          <w:vertAlign w:val="baseline"/>
          <w:lang w:val="en-US" w:eastAsia="zh-CN" w:bidi="ar-SA"/>
        </w:rPr>
        <w:t>对于被</w:t>
      </w:r>
      <w:r>
        <w:rPr>
          <w:rFonts w:hint="default" w:ascii="仿宋" w:hAnsi="仿宋" w:eastAsia="仿宋" w:cs="仿宋"/>
          <w:b w:val="0"/>
          <w:bCs w:val="0"/>
          <w:i w:val="0"/>
          <w:iCs w:val="0"/>
          <w:color w:val="auto"/>
          <w:kern w:val="2"/>
          <w:sz w:val="24"/>
          <w:szCs w:val="20"/>
          <w:highlight w:val="none"/>
          <w:vertAlign w:val="baseline"/>
          <w:lang w:val="en-US" w:eastAsia="zh-CN" w:bidi="ar-SA"/>
        </w:rPr>
        <w:t>扫描出来的各种</w:t>
      </w:r>
      <w:r>
        <w:rPr>
          <w:rFonts w:hint="eastAsia" w:ascii="仿宋" w:hAnsi="仿宋" w:eastAsia="仿宋" w:cs="仿宋"/>
          <w:b w:val="0"/>
          <w:bCs w:val="0"/>
          <w:i w:val="0"/>
          <w:iCs w:val="0"/>
          <w:color w:val="auto"/>
          <w:kern w:val="2"/>
          <w:sz w:val="24"/>
          <w:szCs w:val="20"/>
          <w:highlight w:val="none"/>
          <w:vertAlign w:val="baseline"/>
          <w:lang w:val="en-US" w:eastAsia="zh-CN" w:bidi="ar-SA"/>
        </w:rPr>
        <w:t>漏洞</w:t>
      </w:r>
      <w:r>
        <w:rPr>
          <w:rFonts w:hint="default" w:ascii="仿宋" w:hAnsi="仿宋" w:eastAsia="仿宋" w:cs="仿宋"/>
          <w:b w:val="0"/>
          <w:bCs w:val="0"/>
          <w:i w:val="0"/>
          <w:iCs w:val="0"/>
          <w:color w:val="auto"/>
          <w:kern w:val="2"/>
          <w:sz w:val="24"/>
          <w:szCs w:val="20"/>
          <w:highlight w:val="none"/>
          <w:vertAlign w:val="baseline"/>
          <w:lang w:val="en-US" w:eastAsia="zh-CN" w:bidi="ar-SA"/>
        </w:rPr>
        <w:t>提供修复服务。</w:t>
      </w:r>
    </w:p>
    <w:p>
      <w:pPr>
        <w:adjustRightInd w:val="0"/>
        <w:spacing w:line="336" w:lineRule="auto"/>
        <w:ind w:firstLine="480" w:firstLineChars="200"/>
        <w:jc w:val="both"/>
        <w:rPr>
          <w:rFonts w:hint="default"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5、系统灾难恢复服务：被黑客或者操作者不小心带毒上传数据或者被人系统挂马，而导致系统崩溃，而进行系统还原备份恢复。</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6、迁移</w:t>
      </w:r>
      <w:r>
        <w:rPr>
          <w:rFonts w:hint="default" w:ascii="仿宋" w:hAnsi="仿宋" w:eastAsia="仿宋" w:cs="仿宋"/>
          <w:b w:val="0"/>
          <w:bCs w:val="0"/>
          <w:i w:val="0"/>
          <w:iCs w:val="0"/>
          <w:color w:val="auto"/>
          <w:kern w:val="2"/>
          <w:sz w:val="24"/>
          <w:szCs w:val="20"/>
          <w:highlight w:val="none"/>
          <w:vertAlign w:val="baseline"/>
          <w:lang w:val="en-US" w:eastAsia="zh-CN" w:bidi="ar-SA"/>
        </w:rPr>
        <w:t>服务：根据用户要求，提供系统</w:t>
      </w:r>
      <w:r>
        <w:rPr>
          <w:rFonts w:hint="eastAsia" w:ascii="仿宋" w:hAnsi="仿宋" w:eastAsia="仿宋" w:cs="仿宋"/>
          <w:b w:val="0"/>
          <w:bCs w:val="0"/>
          <w:i w:val="0"/>
          <w:iCs w:val="0"/>
          <w:color w:val="auto"/>
          <w:kern w:val="2"/>
          <w:sz w:val="24"/>
          <w:szCs w:val="20"/>
          <w:highlight w:val="none"/>
          <w:vertAlign w:val="baseline"/>
          <w:lang w:val="en-US" w:eastAsia="zh-CN" w:bidi="ar-SA"/>
        </w:rPr>
        <w:t>或</w:t>
      </w:r>
      <w:r>
        <w:rPr>
          <w:rFonts w:hint="default" w:ascii="仿宋" w:hAnsi="仿宋" w:eastAsia="仿宋" w:cs="仿宋"/>
          <w:b w:val="0"/>
          <w:bCs w:val="0"/>
          <w:i w:val="0"/>
          <w:iCs w:val="0"/>
          <w:color w:val="auto"/>
          <w:kern w:val="2"/>
          <w:sz w:val="24"/>
          <w:szCs w:val="20"/>
          <w:highlight w:val="none"/>
          <w:vertAlign w:val="baseline"/>
          <w:lang w:val="en-US" w:eastAsia="zh-CN" w:bidi="ar-SA"/>
        </w:rPr>
        <w:t>数据库的迁移服务</w:t>
      </w:r>
      <w:r>
        <w:rPr>
          <w:rFonts w:hint="eastAsia" w:ascii="仿宋" w:hAnsi="仿宋" w:eastAsia="仿宋" w:cs="仿宋"/>
          <w:b w:val="0"/>
          <w:bCs w:val="0"/>
          <w:i w:val="0"/>
          <w:iCs w:val="0"/>
          <w:color w:val="auto"/>
          <w:kern w:val="2"/>
          <w:sz w:val="24"/>
          <w:szCs w:val="20"/>
          <w:highlight w:val="none"/>
          <w:vertAlign w:val="baseline"/>
          <w:lang w:val="en-US" w:eastAsia="zh-CN" w:bidi="ar-SA"/>
        </w:rPr>
        <w:t>。</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7、相关信息人员培训服务：提供对各系统前后台功能的培训</w:t>
      </w:r>
      <w:r>
        <w:rPr>
          <w:rFonts w:hint="default" w:ascii="仿宋" w:hAnsi="仿宋" w:eastAsia="仿宋" w:cs="仿宋"/>
          <w:b w:val="0"/>
          <w:bCs w:val="0"/>
          <w:i w:val="0"/>
          <w:iCs w:val="0"/>
          <w:color w:val="auto"/>
          <w:kern w:val="2"/>
          <w:sz w:val="24"/>
          <w:szCs w:val="20"/>
          <w:highlight w:val="none"/>
          <w:vertAlign w:val="baseline"/>
          <w:lang w:val="en-US" w:eastAsia="zh-CN" w:bidi="ar-SA"/>
        </w:rPr>
        <w:t>服务</w:t>
      </w:r>
      <w:r>
        <w:rPr>
          <w:rFonts w:hint="eastAsia" w:ascii="仿宋" w:hAnsi="仿宋" w:eastAsia="仿宋" w:cs="仿宋"/>
          <w:b w:val="0"/>
          <w:bCs w:val="0"/>
          <w:i w:val="0"/>
          <w:iCs w:val="0"/>
          <w:color w:val="auto"/>
          <w:kern w:val="2"/>
          <w:sz w:val="24"/>
          <w:szCs w:val="20"/>
          <w:highlight w:val="none"/>
          <w:vertAlign w:val="baseline"/>
          <w:lang w:val="en-US" w:eastAsia="zh-CN" w:bidi="ar-SA"/>
        </w:rPr>
        <w:t>。</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8、优化</w:t>
      </w:r>
      <w:r>
        <w:rPr>
          <w:rFonts w:hint="default" w:ascii="仿宋" w:hAnsi="仿宋" w:eastAsia="仿宋" w:cs="仿宋"/>
          <w:b w:val="0"/>
          <w:bCs w:val="0"/>
          <w:i w:val="0"/>
          <w:iCs w:val="0"/>
          <w:color w:val="auto"/>
          <w:kern w:val="2"/>
          <w:sz w:val="24"/>
          <w:szCs w:val="20"/>
          <w:highlight w:val="none"/>
          <w:vertAlign w:val="baseline"/>
          <w:lang w:val="en-US" w:eastAsia="zh-CN" w:bidi="ar-SA"/>
        </w:rPr>
        <w:t>服务：</w:t>
      </w:r>
      <w:r>
        <w:rPr>
          <w:rFonts w:hint="eastAsia" w:ascii="仿宋" w:hAnsi="仿宋" w:eastAsia="仿宋" w:cs="仿宋"/>
          <w:b w:val="0"/>
          <w:bCs w:val="0"/>
          <w:i w:val="0"/>
          <w:iCs w:val="0"/>
          <w:color w:val="auto"/>
          <w:kern w:val="2"/>
          <w:sz w:val="24"/>
          <w:szCs w:val="20"/>
          <w:highlight w:val="none"/>
          <w:vertAlign w:val="baseline"/>
          <w:lang w:val="en-US" w:eastAsia="zh-CN" w:bidi="ar-SA"/>
        </w:rPr>
        <w:t>服务器系统优化、数据库优化、规范代码优化、对已经存在的系统功能进行BUG处理以及二次优化。</w:t>
      </w:r>
    </w:p>
    <w:p>
      <w:pPr>
        <w:pStyle w:val="2"/>
        <w:rPr>
          <w:rFonts w:hint="eastAsia" w:ascii="仿宋" w:hAnsi="仿宋" w:eastAsia="仿宋" w:cs="仿宋"/>
          <w:b w:val="0"/>
          <w:bCs w:val="0"/>
          <w:i w:val="0"/>
          <w:iCs w:val="0"/>
          <w:color w:val="auto"/>
          <w:kern w:val="2"/>
          <w:sz w:val="24"/>
          <w:szCs w:val="20"/>
          <w:highlight w:val="none"/>
          <w:vertAlign w:val="baseline"/>
          <w:lang w:val="en-US" w:eastAsia="zh-CN" w:bidi="ar-SA"/>
        </w:rPr>
      </w:pPr>
    </w:p>
    <w:p>
      <w:pPr>
        <w:numPr>
          <w:ilvl w:val="0"/>
          <w:numId w:val="2"/>
        </w:num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服务期限：自合同签订之日起，提供一年维保。</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五、付款方式：合同签订生效，支付合同款70%；余款30%于2024年11月底前完成支付。</w:t>
      </w: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p>
    <w:p>
      <w:pPr>
        <w:adjustRightInd w:val="0"/>
        <w:spacing w:line="336" w:lineRule="auto"/>
        <w:ind w:firstLine="480" w:firstLineChars="200"/>
        <w:jc w:val="both"/>
        <w:rPr>
          <w:rFonts w:hint="eastAsia" w:ascii="仿宋" w:hAnsi="仿宋" w:eastAsia="仿宋" w:cs="仿宋"/>
          <w:b w:val="0"/>
          <w:bCs w:val="0"/>
          <w:i w:val="0"/>
          <w:iCs w:val="0"/>
          <w:color w:val="auto"/>
          <w:kern w:val="2"/>
          <w:sz w:val="24"/>
          <w:szCs w:val="20"/>
          <w:highlight w:val="none"/>
          <w:vertAlign w:val="baseline"/>
          <w:lang w:val="en-US" w:eastAsia="zh-CN" w:bidi="ar-SA"/>
        </w:rPr>
      </w:pPr>
      <w:r>
        <w:rPr>
          <w:rFonts w:hint="eastAsia" w:ascii="仿宋" w:hAnsi="仿宋" w:eastAsia="仿宋" w:cs="仿宋"/>
          <w:b w:val="0"/>
          <w:bCs w:val="0"/>
          <w:i w:val="0"/>
          <w:iCs w:val="0"/>
          <w:color w:val="auto"/>
          <w:kern w:val="2"/>
          <w:sz w:val="24"/>
          <w:szCs w:val="20"/>
          <w:highlight w:val="none"/>
          <w:vertAlign w:val="baseline"/>
          <w:lang w:val="en-US" w:eastAsia="zh-CN" w:bidi="ar-SA"/>
        </w:rPr>
        <w:t>六、成果资料：要求维保单位每个季度至少提供一次巡检，并提供一份完整巡检报告。</w:t>
      </w:r>
    </w:p>
    <w:p>
      <w:pPr>
        <w:pStyle w:val="3"/>
        <w:rPr>
          <w:rFonts w:hint="eastAsia"/>
          <w:lang w:val="en-US" w:eastAsia="zh-CN"/>
        </w:rPr>
      </w:pPr>
    </w:p>
    <w:p>
      <w:pPr>
        <w:rPr>
          <w:rFonts w:hint="eastAsia" w:ascii="仿宋" w:hAnsi="仿宋" w:eastAsia="仿宋" w:cs="仿宋"/>
          <w:b/>
          <w:sz w:val="36"/>
          <w:szCs w:val="36"/>
        </w:rPr>
      </w:pPr>
      <w:r>
        <w:rPr>
          <w:rFonts w:hint="eastAsia" w:ascii="仿宋" w:hAnsi="仿宋" w:eastAsia="仿宋" w:cs="仿宋"/>
          <w:b/>
          <w:sz w:val="36"/>
          <w:szCs w:val="36"/>
        </w:rPr>
        <w:br w:type="page"/>
      </w:r>
    </w:p>
    <w:p>
      <w:pPr>
        <w:jc w:val="center"/>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pPr>
        <w:spacing w:before="120" w:line="22" w:lineRule="atLeast"/>
        <w:rPr>
          <w:rFonts w:hint="eastAsia" w:ascii="仿宋" w:hAnsi="仿宋" w:eastAsia="仿宋" w:cs="仿宋"/>
          <w:sz w:val="24"/>
        </w:rPr>
      </w:pPr>
    </w:p>
    <w:p>
      <w:pPr>
        <w:pStyle w:val="5"/>
        <w:rPr>
          <w:rFonts w:hint="eastAsia" w:ascii="仿宋" w:hAnsi="仿宋" w:eastAsia="仿宋" w:cs="仿宋"/>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597"/>
        <w:spacing w:before="120" w:line="22" w:lineRule="atLeast"/>
        <w:rPr>
          <w:rFonts w:hint="eastAsia" w:ascii="仿宋" w:hAnsi="仿宋" w:eastAsia="仿宋" w:cs="仿宋"/>
          <w:szCs w:val="24"/>
        </w:rPr>
      </w:pPr>
    </w:p>
    <w:p>
      <w:pPr>
        <w:pStyle w:val="597"/>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pPr>
        <w:rPr>
          <w:rFonts w:hint="eastAsia" w:ascii="仿宋" w:hAnsi="仿宋" w:eastAsia="仿宋" w:cs="仿宋"/>
          <w:b/>
          <w:sz w:val="24"/>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29" w:name="_Toc20421"/>
      <w:bookmarkStart w:id="30" w:name="_Toc19273"/>
      <w:bookmarkStart w:id="31" w:name="_Toc22967"/>
      <w:bookmarkStart w:id="32" w:name="_Toc28855"/>
      <w:bookmarkStart w:id="33" w:name="_Toc15367"/>
      <w:r>
        <w:rPr>
          <w:rFonts w:hint="eastAsia" w:ascii="仿宋" w:hAnsi="仿宋" w:eastAsia="仿宋" w:cs="仿宋"/>
          <w:b/>
          <w:sz w:val="24"/>
        </w:rPr>
        <w:t>1.1 合同组成部分</w:t>
      </w:r>
      <w:bookmarkEnd w:id="29"/>
      <w:bookmarkEnd w:id="30"/>
      <w:bookmarkEnd w:id="31"/>
      <w:bookmarkEnd w:id="32"/>
      <w:bookmarkEnd w:id="3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34" w:name="_Toc22185"/>
      <w:bookmarkStart w:id="35" w:name="_Toc2918"/>
      <w:bookmarkStart w:id="36" w:name="_Toc6311"/>
      <w:bookmarkStart w:id="37" w:name="_Toc18585"/>
      <w:bookmarkStart w:id="38" w:name="_Toc6773"/>
      <w:r>
        <w:rPr>
          <w:rFonts w:hint="eastAsia" w:ascii="仿宋" w:hAnsi="仿宋" w:eastAsia="仿宋" w:cs="仿宋"/>
          <w:b/>
          <w:sz w:val="24"/>
        </w:rPr>
        <w:t>1.2 标的</w:t>
      </w:r>
      <w:bookmarkEnd w:id="34"/>
      <w:bookmarkEnd w:id="35"/>
      <w:bookmarkEnd w:id="36"/>
      <w:bookmarkEnd w:id="37"/>
      <w:bookmarkEnd w:id="3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39" w:name="_Toc4929"/>
      <w:bookmarkStart w:id="40" w:name="_Toc21124"/>
      <w:bookmarkStart w:id="41" w:name="_Toc1386"/>
      <w:bookmarkStart w:id="42" w:name="_Toc13918"/>
      <w:bookmarkStart w:id="43"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39"/>
      <w:bookmarkEnd w:id="40"/>
      <w:bookmarkEnd w:id="41"/>
      <w:bookmarkEnd w:id="42"/>
      <w:bookmarkEnd w:id="4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44" w:name="_Toc30158"/>
      <w:bookmarkStart w:id="45" w:name="_Toc14993"/>
      <w:bookmarkStart w:id="46" w:name="_Toc26916"/>
      <w:bookmarkStart w:id="47" w:name="_Toc30506"/>
      <w:bookmarkStart w:id="48"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pStyle w:val="5"/>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44"/>
    <w:bookmarkEnd w:id="45"/>
    <w:bookmarkEnd w:id="46"/>
    <w:bookmarkEnd w:id="47"/>
    <w:bookmarkEnd w:id="48"/>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49" w:name="_Toc22618"/>
      <w:bookmarkStart w:id="50" w:name="_Toc10340"/>
      <w:bookmarkStart w:id="51" w:name="_Toc1814"/>
      <w:bookmarkStart w:id="52" w:name="_Toc4760"/>
      <w:bookmarkStart w:id="53" w:name="_Toc31421"/>
      <w:bookmarkStart w:id="54" w:name="_Toc3625"/>
      <w:bookmarkStart w:id="55" w:name="_Toc8772"/>
      <w:bookmarkStart w:id="56" w:name="_Toc11108"/>
      <w:r>
        <w:rPr>
          <w:rFonts w:hint="eastAsia" w:ascii="仿宋" w:hAnsi="仿宋" w:eastAsia="仿宋" w:cs="仿宋"/>
          <w:b/>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49"/>
      <w:bookmarkEnd w:id="50"/>
      <w:bookmarkEnd w:id="51"/>
      <w:r>
        <w:rPr>
          <w:rFonts w:hint="eastAsia" w:ascii="仿宋" w:hAnsi="仿宋" w:eastAsia="仿宋" w:cs="仿宋"/>
          <w:b/>
          <w:sz w:val="24"/>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52"/>
      <w:bookmarkEnd w:id="53"/>
      <w:bookmarkEnd w:id="54"/>
      <w:bookmarkEnd w:id="55"/>
      <w:bookmarkEnd w:id="56"/>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57" w:name="_Toc2375"/>
      <w:bookmarkStart w:id="58" w:name="_Toc5698"/>
      <w:bookmarkStart w:id="59" w:name="_Toc8586"/>
      <w:bookmarkStart w:id="60" w:name="_Toc24662"/>
      <w:bookmarkStart w:id="61" w:name="_Toc3079"/>
      <w:r>
        <w:rPr>
          <w:rFonts w:hint="eastAsia" w:ascii="仿宋" w:hAnsi="仿宋" w:eastAsia="仿宋" w:cs="仿宋"/>
          <w:bCs/>
          <w:sz w:val="24"/>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57"/>
      <w:bookmarkEnd w:id="58"/>
      <w:bookmarkEnd w:id="59"/>
      <w:bookmarkEnd w:id="60"/>
      <w:bookmarkEnd w:id="6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2" w:name="_Toc26807"/>
      <w:bookmarkStart w:id="63" w:name="_Toc18683"/>
      <w:bookmarkStart w:id="64" w:name="_Toc32454"/>
      <w:bookmarkStart w:id="65" w:name="_Toc30329"/>
      <w:bookmarkStart w:id="66"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62"/>
    <w:bookmarkEnd w:id="63"/>
    <w:bookmarkEnd w:id="64"/>
    <w:bookmarkEnd w:id="65"/>
    <w:bookmarkEnd w:id="66"/>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67" w:name="_Toc16021"/>
      <w:bookmarkStart w:id="68" w:name="_Toc15583"/>
      <w:bookmarkStart w:id="69" w:name="_Toc28375"/>
      <w:r>
        <w:rPr>
          <w:rFonts w:hint="eastAsia" w:ascii="仿宋" w:hAnsi="仿宋" w:eastAsia="仿宋" w:cs="仿宋"/>
          <w:b/>
          <w:sz w:val="24"/>
        </w:rPr>
        <w:t>1.9合同争议的解决</w:t>
      </w:r>
      <w:bookmarkEnd w:id="67"/>
      <w:bookmarkEnd w:id="68"/>
      <w:bookmarkEnd w:id="69"/>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0" w:name="_Toc11173"/>
      <w:bookmarkStart w:id="71" w:name="_Toc15322"/>
      <w:bookmarkStart w:id="72" w:name="_Toc7245"/>
      <w:r>
        <w:rPr>
          <w:rFonts w:hint="eastAsia" w:ascii="仿宋" w:hAnsi="仿宋" w:eastAsia="仿宋" w:cs="仿宋"/>
          <w:b/>
          <w:sz w:val="24"/>
        </w:rPr>
        <w:t>2.0 合同生效</w:t>
      </w:r>
      <w:bookmarkEnd w:id="70"/>
      <w:bookmarkEnd w:id="71"/>
      <w:bookmarkEnd w:id="7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adjustRightInd/>
        <w:jc w:val="left"/>
        <w:rPr>
          <w:rFonts w:hint="eastAsia" w:ascii="仿宋" w:hAnsi="仿宋" w:eastAsia="仿宋" w:cs="仿宋"/>
          <w:b/>
          <w:sz w:val="24"/>
        </w:rPr>
      </w:pPr>
      <w:r>
        <w:rPr>
          <w:rFonts w:hint="eastAsia" w:ascii="仿宋" w:hAnsi="仿宋" w:eastAsia="仿宋" w:cs="仿宋"/>
          <w:b/>
        </w:rPr>
        <w:br w:type="page"/>
      </w:r>
    </w:p>
    <w:p>
      <w:pPr>
        <w:pStyle w:val="700"/>
        <w:spacing w:line="560" w:lineRule="exact"/>
        <w:ind w:left="0" w:leftChars="0" w:firstLine="482" w:firstLineChars="200"/>
        <w:jc w:val="center"/>
        <w:rPr>
          <w:rFonts w:hint="eastAsia" w:ascii="仿宋" w:hAnsi="仿宋" w:eastAsia="仿宋" w:cs="仿宋"/>
          <w:b/>
          <w:szCs w:val="24"/>
        </w:rPr>
      </w:pPr>
      <w:r>
        <w:rPr>
          <w:rFonts w:hint="eastAsia" w:ascii="仿宋" w:hAnsi="仿宋" w:eastAsia="仿宋" w:cs="仿宋"/>
          <w:b/>
          <w:szCs w:val="24"/>
        </w:rPr>
        <w:t>第二部分 合同一般条款</w:t>
      </w:r>
    </w:p>
    <w:p>
      <w:pPr>
        <w:spacing w:line="560" w:lineRule="exact"/>
        <w:ind w:firstLine="482" w:firstLineChars="200"/>
        <w:outlineLvl w:val="0"/>
        <w:rPr>
          <w:rFonts w:hint="eastAsia" w:ascii="仿宋" w:hAnsi="仿宋" w:eastAsia="仿宋" w:cs="仿宋"/>
          <w:b/>
          <w:sz w:val="24"/>
        </w:rPr>
      </w:pPr>
      <w:bookmarkStart w:id="73" w:name="_Toc31297"/>
      <w:bookmarkStart w:id="74" w:name="_Toc19680"/>
      <w:bookmarkStart w:id="75" w:name="_Toc25079"/>
      <w:bookmarkStart w:id="76" w:name="_Toc14021"/>
      <w:bookmarkStart w:id="77" w:name="_Toc5228"/>
      <w:r>
        <w:rPr>
          <w:rFonts w:hint="eastAsia" w:ascii="仿宋" w:hAnsi="仿宋" w:eastAsia="仿宋" w:cs="仿宋"/>
          <w:b/>
          <w:sz w:val="24"/>
        </w:rPr>
        <w:t>2.1 定义</w:t>
      </w:r>
      <w:bookmarkEnd w:id="73"/>
      <w:bookmarkEnd w:id="74"/>
      <w:bookmarkEnd w:id="75"/>
      <w:bookmarkEnd w:id="76"/>
      <w:bookmarkEnd w:id="7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hint="eastAsia" w:ascii="仿宋" w:hAnsi="仿宋" w:eastAsia="仿宋" w:cs="仿宋"/>
          <w:b/>
          <w:sz w:val="24"/>
        </w:rPr>
      </w:pPr>
      <w:bookmarkStart w:id="78" w:name="_Toc23289"/>
      <w:bookmarkStart w:id="79" w:name="_Toc19539"/>
      <w:bookmarkStart w:id="80" w:name="_Toc16752"/>
      <w:bookmarkStart w:id="81" w:name="_Toc3769"/>
      <w:bookmarkStart w:id="82" w:name="_Toc31402"/>
      <w:r>
        <w:rPr>
          <w:rFonts w:hint="eastAsia" w:ascii="仿宋" w:hAnsi="仿宋" w:eastAsia="仿宋" w:cs="仿宋"/>
          <w:b/>
          <w:sz w:val="24"/>
        </w:rPr>
        <w:t>2.2 技术规范</w:t>
      </w:r>
      <w:bookmarkEnd w:id="78"/>
      <w:bookmarkEnd w:id="79"/>
      <w:bookmarkEnd w:id="80"/>
      <w:bookmarkEnd w:id="81"/>
      <w:bookmarkEnd w:id="8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83" w:name="_Toc9161"/>
      <w:bookmarkStart w:id="84" w:name="_Toc27945"/>
      <w:bookmarkStart w:id="85" w:name="_Toc12412"/>
      <w:bookmarkStart w:id="86" w:name="_Toc13673"/>
      <w:bookmarkStart w:id="87" w:name="_Toc4133"/>
      <w:r>
        <w:rPr>
          <w:rFonts w:hint="eastAsia" w:ascii="仿宋" w:hAnsi="仿宋" w:eastAsia="仿宋" w:cs="仿宋"/>
          <w:b/>
          <w:sz w:val="24"/>
        </w:rPr>
        <w:t>2.3 知识产权</w:t>
      </w:r>
      <w:bookmarkEnd w:id="83"/>
      <w:bookmarkEnd w:id="84"/>
      <w:bookmarkEnd w:id="85"/>
      <w:bookmarkEnd w:id="86"/>
      <w:bookmarkEnd w:id="8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rPr>
      </w:pPr>
      <w:bookmarkStart w:id="88" w:name="_Toc15447"/>
      <w:bookmarkStart w:id="89" w:name="_Toc26555"/>
      <w:bookmarkStart w:id="90" w:name="_Toc22011"/>
      <w:bookmarkStart w:id="91" w:name="_Toc31233"/>
      <w:bookmarkStart w:id="92" w:name="_Toc32670"/>
      <w:r>
        <w:rPr>
          <w:rFonts w:hint="eastAsia" w:ascii="仿宋" w:hAnsi="仿宋" w:eastAsia="仿宋" w:cs="仿宋"/>
          <w:b/>
          <w:sz w:val="24"/>
        </w:rPr>
        <w:t>2.5 结算方式和付款条件</w:t>
      </w:r>
      <w:bookmarkEnd w:id="88"/>
      <w:bookmarkEnd w:id="89"/>
      <w:bookmarkEnd w:id="90"/>
      <w:bookmarkEnd w:id="91"/>
      <w:bookmarkEnd w:id="9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93" w:name="_Toc16163"/>
      <w:bookmarkStart w:id="94" w:name="_Toc13467"/>
      <w:bookmarkStart w:id="95" w:name="_Toc18990"/>
      <w:bookmarkStart w:id="96" w:name="_Toc13154"/>
      <w:bookmarkStart w:id="97" w:name="_Toc30507"/>
      <w:r>
        <w:rPr>
          <w:rFonts w:hint="eastAsia" w:ascii="仿宋" w:hAnsi="仿宋" w:eastAsia="仿宋" w:cs="仿宋"/>
          <w:b/>
          <w:sz w:val="24"/>
        </w:rPr>
        <w:t>2.6 技术资料和保密义务</w:t>
      </w:r>
      <w:bookmarkEnd w:id="93"/>
      <w:bookmarkEnd w:id="94"/>
      <w:bookmarkEnd w:id="95"/>
      <w:bookmarkEnd w:id="96"/>
      <w:bookmarkEnd w:id="9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98" w:name="_Toc19069"/>
      <w:r>
        <w:rPr>
          <w:rFonts w:hint="eastAsia" w:ascii="仿宋" w:hAnsi="仿宋" w:eastAsia="仿宋" w:cs="仿宋"/>
          <w:b/>
          <w:sz w:val="24"/>
        </w:rPr>
        <w:t>2.7 质量保证</w:t>
      </w:r>
      <w:bookmarkEnd w:id="9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99" w:name="_Toc22267"/>
      <w:r>
        <w:rPr>
          <w:rFonts w:hint="eastAsia" w:ascii="仿宋" w:hAnsi="仿宋" w:eastAsia="仿宋" w:cs="仿宋"/>
          <w:b/>
          <w:sz w:val="24"/>
        </w:rPr>
        <w:t>2.8 延迟履行</w:t>
      </w:r>
      <w:bookmarkEnd w:id="9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rPr>
      </w:pPr>
      <w:bookmarkStart w:id="100" w:name="_Toc10611"/>
      <w:r>
        <w:rPr>
          <w:rFonts w:hint="eastAsia" w:ascii="仿宋" w:hAnsi="仿宋" w:eastAsia="仿宋" w:cs="仿宋"/>
          <w:b/>
          <w:sz w:val="24"/>
        </w:rPr>
        <w:t>2.9 合同变更</w:t>
      </w:r>
      <w:bookmarkEnd w:id="10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01" w:name="_Toc21830"/>
      <w:bookmarkStart w:id="102" w:name="_Toc23368"/>
      <w:bookmarkStart w:id="103" w:name="_Toc42"/>
      <w:bookmarkStart w:id="104" w:name="_Toc10663"/>
      <w:bookmarkStart w:id="105" w:name="_Toc26689"/>
      <w:r>
        <w:rPr>
          <w:rFonts w:hint="eastAsia" w:ascii="仿宋" w:hAnsi="仿宋" w:eastAsia="仿宋" w:cs="仿宋"/>
          <w:b/>
          <w:sz w:val="24"/>
        </w:rPr>
        <w:t>2.10 合同转让和分包</w:t>
      </w:r>
      <w:bookmarkEnd w:id="101"/>
      <w:bookmarkEnd w:id="102"/>
      <w:bookmarkEnd w:id="103"/>
      <w:bookmarkEnd w:id="104"/>
      <w:bookmarkEnd w:id="10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rPr>
      </w:pPr>
      <w:bookmarkStart w:id="106" w:name="_Toc32494"/>
      <w:bookmarkStart w:id="107" w:name="_Toc14371"/>
      <w:bookmarkStart w:id="108" w:name="_Toc4720"/>
      <w:bookmarkStart w:id="109" w:name="_Toc25571"/>
      <w:bookmarkStart w:id="110" w:name="_Toc26633"/>
      <w:r>
        <w:rPr>
          <w:rFonts w:hint="eastAsia" w:ascii="仿宋" w:hAnsi="仿宋" w:eastAsia="仿宋" w:cs="仿宋"/>
          <w:b/>
          <w:sz w:val="24"/>
        </w:rPr>
        <w:t>2.11 不可抗力</w:t>
      </w:r>
      <w:bookmarkEnd w:id="106"/>
      <w:bookmarkEnd w:id="107"/>
      <w:bookmarkEnd w:id="108"/>
      <w:bookmarkEnd w:id="109"/>
      <w:bookmarkEnd w:id="11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11" w:name="_Toc25783"/>
      <w:bookmarkStart w:id="112" w:name="_Toc23854"/>
      <w:bookmarkStart w:id="113" w:name="_Toc24465"/>
      <w:bookmarkStart w:id="114" w:name="_Toc3638"/>
      <w:bookmarkStart w:id="115" w:name="_Toc14115"/>
      <w:r>
        <w:rPr>
          <w:rFonts w:hint="eastAsia" w:ascii="仿宋" w:hAnsi="仿宋" w:eastAsia="仿宋" w:cs="仿宋"/>
          <w:b/>
          <w:sz w:val="24"/>
        </w:rPr>
        <w:t>2.12 税费</w:t>
      </w:r>
      <w:bookmarkEnd w:id="111"/>
      <w:bookmarkEnd w:id="112"/>
      <w:bookmarkEnd w:id="113"/>
      <w:bookmarkEnd w:id="114"/>
      <w:bookmarkEnd w:id="11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rPr>
      </w:pPr>
      <w:bookmarkStart w:id="116" w:name="_Toc14814"/>
      <w:bookmarkStart w:id="117" w:name="_Toc7315"/>
      <w:bookmarkStart w:id="118" w:name="_Toc26883"/>
      <w:bookmarkStart w:id="119" w:name="_Toc30105"/>
      <w:bookmarkStart w:id="120" w:name="_Toc25525"/>
      <w:r>
        <w:rPr>
          <w:rFonts w:hint="eastAsia" w:ascii="仿宋" w:hAnsi="仿宋" w:eastAsia="仿宋" w:cs="仿宋"/>
          <w:b/>
          <w:sz w:val="24"/>
        </w:rPr>
        <w:t>2.13 乙方破产</w:t>
      </w:r>
      <w:bookmarkEnd w:id="116"/>
      <w:bookmarkEnd w:id="117"/>
      <w:bookmarkEnd w:id="118"/>
      <w:bookmarkEnd w:id="119"/>
      <w:bookmarkEnd w:id="12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21" w:name="_Toc2016"/>
      <w:bookmarkStart w:id="122" w:name="_Toc1123"/>
      <w:bookmarkStart w:id="123" w:name="_Toc23323"/>
      <w:r>
        <w:rPr>
          <w:rFonts w:hint="eastAsia" w:ascii="仿宋" w:hAnsi="仿宋" w:eastAsia="仿宋" w:cs="仿宋"/>
          <w:b/>
          <w:sz w:val="24"/>
        </w:rPr>
        <w:t>2.14 合同中止、终止</w:t>
      </w:r>
      <w:bookmarkEnd w:id="121"/>
      <w:bookmarkEnd w:id="122"/>
      <w:bookmarkEnd w:id="12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24" w:name="_Toc17363"/>
      <w:bookmarkStart w:id="125" w:name="_Toc14525"/>
      <w:bookmarkStart w:id="126" w:name="_Toc1969"/>
      <w:r>
        <w:rPr>
          <w:rFonts w:hint="eastAsia" w:ascii="仿宋" w:hAnsi="仿宋" w:eastAsia="仿宋" w:cs="仿宋"/>
          <w:b/>
          <w:sz w:val="24"/>
        </w:rPr>
        <w:t>2.15 检验和验收</w:t>
      </w:r>
      <w:bookmarkEnd w:id="124"/>
      <w:bookmarkEnd w:id="125"/>
      <w:bookmarkEnd w:id="126"/>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hint="eastAsia" w:ascii="仿宋" w:hAnsi="仿宋" w:eastAsia="仿宋" w:cs="仿宋"/>
          <w:b/>
          <w:sz w:val="24"/>
        </w:rPr>
      </w:pPr>
      <w:bookmarkStart w:id="127" w:name="_Toc2308"/>
      <w:bookmarkStart w:id="128" w:name="_Toc31892"/>
      <w:bookmarkStart w:id="129" w:name="_Toc12666"/>
      <w:bookmarkStart w:id="130" w:name="_Toc9808"/>
      <w:bookmarkStart w:id="131" w:name="_Toc25198"/>
      <w:r>
        <w:rPr>
          <w:rFonts w:hint="eastAsia" w:ascii="仿宋" w:hAnsi="仿宋" w:eastAsia="仿宋" w:cs="仿宋"/>
          <w:b/>
          <w:sz w:val="24"/>
        </w:rPr>
        <w:t>2.16 通知和送达</w:t>
      </w:r>
      <w:bookmarkEnd w:id="127"/>
      <w:bookmarkEnd w:id="128"/>
      <w:bookmarkEnd w:id="129"/>
      <w:bookmarkEnd w:id="130"/>
      <w:bookmarkEnd w:id="131"/>
    </w:p>
    <w:p>
      <w:pPr>
        <w:spacing w:line="560" w:lineRule="exact"/>
        <w:ind w:firstLine="480" w:firstLineChars="200"/>
        <w:rPr>
          <w:rFonts w:hint="eastAsia" w:ascii="仿宋" w:hAnsi="仿宋" w:eastAsia="仿宋" w:cs="仿宋"/>
          <w:sz w:val="24"/>
        </w:rPr>
      </w:pPr>
      <w:bookmarkStart w:id="132" w:name="_Toc27674"/>
      <w:bookmarkStart w:id="133" w:name="_Toc1840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2"/>
      <w:bookmarkEnd w:id="133"/>
    </w:p>
    <w:p>
      <w:pPr>
        <w:spacing w:line="560" w:lineRule="exact"/>
        <w:ind w:firstLine="482" w:firstLineChars="200"/>
        <w:outlineLvl w:val="0"/>
        <w:rPr>
          <w:rFonts w:hint="eastAsia" w:ascii="仿宋" w:hAnsi="仿宋" w:eastAsia="仿宋" w:cs="仿宋"/>
          <w:b/>
          <w:sz w:val="24"/>
        </w:rPr>
      </w:pPr>
      <w:bookmarkStart w:id="134" w:name="_Toc5063"/>
      <w:bookmarkStart w:id="135" w:name="_Toc28906"/>
      <w:bookmarkStart w:id="136" w:name="_Toc12254"/>
      <w:bookmarkStart w:id="137" w:name="_Toc20808"/>
      <w:bookmarkStart w:id="138" w:name="_Toc27644"/>
      <w:r>
        <w:rPr>
          <w:rFonts w:hint="eastAsia" w:ascii="仿宋" w:hAnsi="仿宋" w:eastAsia="仿宋" w:cs="仿宋"/>
          <w:b/>
          <w:sz w:val="24"/>
        </w:rPr>
        <w:t>2.17 合同使用的文字和适用的法律</w:t>
      </w:r>
      <w:bookmarkEnd w:id="134"/>
      <w:bookmarkEnd w:id="135"/>
      <w:bookmarkEnd w:id="136"/>
      <w:bookmarkEnd w:id="137"/>
      <w:bookmarkEnd w:id="13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hint="eastAsia" w:ascii="仿宋" w:hAnsi="仿宋" w:eastAsia="仿宋" w:cs="仿宋"/>
          <w:b/>
          <w:sz w:val="24"/>
        </w:rPr>
      </w:pPr>
      <w:bookmarkStart w:id="139" w:name="_Toc30599"/>
      <w:bookmarkStart w:id="140" w:name="_Toc4355"/>
      <w:bookmarkStart w:id="141" w:name="_Toc18540"/>
      <w:r>
        <w:rPr>
          <w:rFonts w:hint="eastAsia" w:ascii="仿宋" w:hAnsi="仿宋" w:eastAsia="仿宋" w:cs="仿宋"/>
          <w:b/>
          <w:sz w:val="24"/>
        </w:rPr>
        <w:t>2.18 计量单位</w:t>
      </w:r>
      <w:bookmarkEnd w:id="139"/>
      <w:bookmarkEnd w:id="140"/>
      <w:bookmarkEnd w:id="141"/>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42" w:name="_Toc18567"/>
      <w:bookmarkStart w:id="143" w:name="_Toc259093692"/>
      <w:bookmarkStart w:id="144" w:name="_Toc487900373"/>
      <w:bookmarkStart w:id="145" w:name="_Toc12773"/>
      <w:bookmarkStart w:id="146" w:name="_Toc279701263"/>
      <w:bookmarkStart w:id="147" w:name="_Toc10330"/>
      <w:r>
        <w:rPr>
          <w:rFonts w:hint="eastAsia" w:ascii="仿宋" w:hAnsi="仿宋" w:eastAsia="仿宋" w:cs="仿宋"/>
          <w:b/>
          <w:sz w:val="24"/>
        </w:rPr>
        <w:t>2.19 合同使用的文字和适用的法律</w:t>
      </w:r>
      <w:bookmarkEnd w:id="142"/>
      <w:bookmarkEnd w:id="143"/>
      <w:bookmarkEnd w:id="144"/>
      <w:bookmarkEnd w:id="145"/>
      <w:bookmarkEnd w:id="146"/>
      <w:bookmarkEnd w:id="14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48" w:name="_Toc331685784"/>
      <w:r>
        <w:rPr>
          <w:rFonts w:hint="eastAsia" w:ascii="仿宋" w:hAnsi="仿宋" w:eastAsia="仿宋" w:cs="仿宋"/>
          <w:b/>
          <w:sz w:val="24"/>
        </w:rPr>
        <w:t xml:space="preserve"> </w:t>
      </w:r>
      <w:bookmarkEnd w:id="148"/>
      <w:r>
        <w:rPr>
          <w:rFonts w:hint="eastAsia" w:ascii="仿宋" w:hAnsi="仿宋" w:eastAsia="仿宋" w:cs="仿宋"/>
          <w:b/>
          <w:kern w:val="2"/>
          <w:sz w:val="24"/>
          <w:szCs w:val="24"/>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ind w:left="-420" w:leftChars="-200" w:right="-420" w:rightChars="-200" w:firstLine="480" w:firstLineChars="200"/>
        <w:jc w:val="center"/>
        <w:outlineLvl w:val="0"/>
        <w:rPr>
          <w:rFonts w:hint="eastAsia" w:ascii="仿宋" w:hAnsi="仿宋" w:eastAsia="仿宋" w:cs="仿宋"/>
          <w:sz w:val="24"/>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tabs>
          <w:tab w:val="left" w:pos="360"/>
          <w:tab w:val="left" w:pos="540"/>
          <w:tab w:val="left" w:pos="1080"/>
        </w:tabs>
        <w:spacing w:line="560" w:lineRule="exact"/>
        <w:ind w:firstLine="482" w:firstLineChars="200"/>
        <w:rPr>
          <w:rFonts w:hint="eastAsia" w:ascii="仿宋" w:hAnsi="仿宋" w:eastAsia="仿宋" w:cs="仿宋"/>
          <w:b/>
          <w:bCs/>
          <w:sz w:val="24"/>
        </w:rPr>
      </w:pPr>
      <w:r>
        <w:rPr>
          <w:rFonts w:hint="eastAsia" w:ascii="仿宋" w:hAnsi="仿宋" w:eastAsia="仿宋" w:cs="仿宋"/>
          <w:b/>
          <w:bCs/>
          <w:sz w:val="24"/>
        </w:rPr>
        <w:t>本次评标采用最低评标价法。</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开标后，评标委员会首先对投标文件进行符合性审查，凡投标文件实质性内容和授权书格式严重不符合有关规定或不响应招标文件要求者，由评标委员会认定作为无效投标予以废除。对投标文件中的疑问，由评标委员会对投标人进行询标，投标人做出的书面答复作为投标文件的补充，但不得对投标文件的实质性内容进行修改。</w:t>
      </w:r>
    </w:p>
    <w:p>
      <w:pPr>
        <w:tabs>
          <w:tab w:val="left" w:pos="360"/>
          <w:tab w:val="left" w:pos="540"/>
          <w:tab w:val="left" w:pos="1080"/>
        </w:tabs>
        <w:spacing w:line="560" w:lineRule="exact"/>
        <w:ind w:firstLine="480" w:firstLineChars="200"/>
        <w:rPr>
          <w:rFonts w:hint="eastAsia" w:ascii="仿宋" w:hAnsi="仿宋" w:eastAsia="仿宋" w:cs="仿宋"/>
          <w:sz w:val="24"/>
          <w:lang w:eastAsia="zh-CN"/>
        </w:rPr>
      </w:pPr>
      <w:r>
        <w:rPr>
          <w:rFonts w:hint="eastAsia" w:ascii="仿宋" w:hAnsi="仿宋" w:eastAsia="仿宋" w:cs="仿宋"/>
          <w:sz w:val="24"/>
        </w:rPr>
        <w:t>最终有效投标人不足3家的，</w:t>
      </w:r>
      <w:r>
        <w:rPr>
          <w:rFonts w:hint="eastAsia" w:ascii="仿宋" w:hAnsi="仿宋" w:eastAsia="仿宋" w:cs="仿宋"/>
          <w:sz w:val="24"/>
          <w:lang w:eastAsia="zh-CN"/>
        </w:rPr>
        <w:t>按馆小型项目采购管理办法执行。</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评标委员会以开标、审标、询标情况为基本依据</w:t>
      </w:r>
      <w:r>
        <w:rPr>
          <w:rFonts w:hint="eastAsia" w:ascii="仿宋" w:hAnsi="仿宋" w:eastAsia="仿宋" w:cs="仿宋"/>
          <w:sz w:val="24"/>
          <w:lang w:eastAsia="zh-CN"/>
        </w:rPr>
        <w:t>中标方式</w:t>
      </w:r>
      <w:r>
        <w:rPr>
          <w:rFonts w:hint="eastAsia" w:ascii="仿宋" w:hAnsi="仿宋" w:eastAsia="仿宋" w:cs="仿宋"/>
          <w:sz w:val="24"/>
        </w:rPr>
        <w:t>，对有效的投标文件进行分析、评议，在所有有效报价中，以最低报价者为第一中标候选人。当最低报价出现并列时，由招标人当场抽签选定第一中标候选人。由招标人按照中标侯选人的排序依法确定中标人。当确定中标的中标侯选人放弃中标，或者因不可抗力提出不能履行合同的，或者因弄虚作假等原因被取消中标资格的，招标人将重新组织招标。</w:t>
      </w:r>
    </w:p>
    <w:p>
      <w:pPr>
        <w:widowControl/>
        <w:adjustRightInd/>
        <w:jc w:val="center"/>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6"/>
        <w:rPr>
          <w:rFonts w:hint="eastAsia" w:ascii="仿宋" w:hAnsi="仿宋" w:eastAsia="仿宋" w:cs="仿宋"/>
          <w:b/>
          <w:sz w:val="36"/>
          <w:szCs w:val="20"/>
        </w:rPr>
      </w:pPr>
    </w:p>
    <w:p>
      <w:pPr>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6"/>
        <w:rPr>
          <w:rFonts w:hint="eastAsia" w:ascii="仿宋" w:hAnsi="仿宋" w:eastAsia="仿宋" w:cs="仿宋"/>
          <w:b/>
          <w:sz w:val="36"/>
          <w:szCs w:val="20"/>
        </w:rPr>
      </w:pPr>
    </w:p>
    <w:p>
      <w:pPr>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5"/>
        <w:rPr>
          <w:rFonts w:hint="eastAsia" w:ascii="仿宋" w:hAnsi="仿宋" w:eastAsia="仿宋" w:cs="仿宋"/>
          <w:b/>
          <w:sz w:val="36"/>
          <w:szCs w:val="20"/>
        </w:rPr>
      </w:pPr>
    </w:p>
    <w:p>
      <w:pPr>
        <w:pStyle w:val="26"/>
        <w:rPr>
          <w:rFonts w:hint="eastAsia" w:ascii="仿宋" w:hAnsi="仿宋" w:eastAsia="仿宋" w:cs="仿宋"/>
          <w:b/>
          <w:sz w:val="36"/>
          <w:szCs w:val="20"/>
        </w:rPr>
      </w:pPr>
    </w:p>
    <w:p>
      <w:pPr>
        <w:pStyle w:val="25"/>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24"/>
      <w:r>
        <w:rPr>
          <w:rFonts w:hint="eastAsia" w:ascii="仿宋" w:hAnsi="仿宋" w:eastAsia="仿宋" w:cs="仿宋"/>
          <w:b/>
          <w:sz w:val="36"/>
          <w:szCs w:val="20"/>
        </w:rPr>
        <w:t xml:space="preserve"> </w:t>
      </w:r>
      <w:bookmarkEnd w:id="25"/>
      <w:r>
        <w:rPr>
          <w:rFonts w:hint="eastAsia" w:ascii="仿宋" w:hAnsi="仿宋" w:eastAsia="仿宋" w:cs="仿宋"/>
          <w:b/>
          <w:sz w:val="36"/>
          <w:szCs w:val="20"/>
        </w:rPr>
        <w:t>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5"/>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60" w:lineRule="auto"/>
        <w:jc w:val="center"/>
        <w:outlineLvl w:val="0"/>
        <w:rPr>
          <w:rFonts w:hint="eastAsia" w:ascii="仿宋" w:hAnsi="仿宋" w:eastAsia="仿宋" w:cs="仿宋"/>
          <w:b/>
          <w:kern w:val="0"/>
          <w:sz w:val="24"/>
        </w:rPr>
      </w:pPr>
    </w:p>
    <w:p>
      <w:pPr>
        <w:pStyle w:val="2"/>
        <w:rPr>
          <w:rFonts w:hint="eastAsia" w:ascii="仿宋" w:hAnsi="仿宋" w:eastAsia="仿宋" w:cs="仿宋"/>
          <w:b/>
          <w:kern w:val="0"/>
          <w:sz w:val="24"/>
        </w:rPr>
      </w:pPr>
    </w:p>
    <w:p>
      <w:pPr>
        <w:pStyle w:val="3"/>
        <w:rPr>
          <w:rFonts w:hint="eastAsia" w:ascii="仿宋" w:hAnsi="仿宋" w:eastAsia="仿宋" w:cs="仿宋"/>
          <w:b/>
          <w:kern w:val="0"/>
          <w:sz w:val="24"/>
        </w:rPr>
      </w:pPr>
    </w:p>
    <w:p>
      <w:pPr>
        <w:rPr>
          <w:rFonts w:hint="eastAsia"/>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法定代表人授权书 …………………………………………………………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both"/>
        <w:rPr>
          <w:rFonts w:hint="eastAsia" w:ascii="仿宋" w:hAnsi="仿宋" w:eastAsia="仿宋" w:cs="仿宋"/>
          <w:b/>
          <w:kern w:val="0"/>
          <w:sz w:val="32"/>
          <w:szCs w:val="32"/>
          <w:lang w:val="zh-CN"/>
        </w:rPr>
      </w:pPr>
    </w:p>
    <w:p>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autoSpaceDE w:val="0"/>
        <w:autoSpaceDN w:val="0"/>
        <w:spacing w:line="360" w:lineRule="auto"/>
        <w:jc w:val="center"/>
        <w:rPr>
          <w:rFonts w:hint="eastAsia" w:ascii="仿宋" w:hAnsi="仿宋" w:eastAsia="仿宋" w:cs="仿宋"/>
          <w:b/>
          <w:kern w:val="0"/>
          <w:sz w:val="32"/>
          <w:szCs w:val="32"/>
          <w:lang w:val="zh-CN"/>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三</w:t>
      </w:r>
      <w:r>
        <w:rPr>
          <w:rFonts w:hint="eastAsia" w:ascii="仿宋" w:hAnsi="仿宋" w:eastAsia="仿宋" w:cs="仿宋"/>
          <w:b/>
          <w:sz w:val="30"/>
          <w:szCs w:val="30"/>
        </w:rPr>
        <w:t>、法定代表人及其授权代表身份证复印件（正反面）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rPr>
          <w:rFonts w:hint="eastAsia" w:ascii="仿宋" w:hAnsi="仿宋" w:eastAsia="仿宋" w:cs="仿宋"/>
          <w:b/>
          <w:sz w:val="30"/>
          <w:szCs w:val="30"/>
          <w:lang w:eastAsia="zh-CN"/>
        </w:rPr>
      </w:pPr>
      <w:r>
        <w:rPr>
          <w:rFonts w:hint="eastAsia" w:ascii="仿宋" w:hAnsi="仿宋" w:eastAsia="仿宋" w:cs="仿宋"/>
          <w:b/>
          <w:sz w:val="30"/>
          <w:szCs w:val="30"/>
          <w:lang w:eastAsia="zh-CN"/>
        </w:rPr>
        <w:br w:type="page"/>
      </w: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四</w:t>
      </w:r>
      <w:r>
        <w:rPr>
          <w:rFonts w:hint="eastAsia" w:ascii="仿宋" w:hAnsi="仿宋" w:eastAsia="仿宋" w:cs="仿宋"/>
          <w:b/>
          <w:sz w:val="30"/>
          <w:szCs w:val="30"/>
        </w:rPr>
        <w:t>、法定代表人身份证明书(格式)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both"/>
        <w:rPr>
          <w:rFonts w:hint="eastAsia" w:ascii="仿宋" w:hAnsi="仿宋" w:eastAsia="仿宋" w:cs="仿宋"/>
          <w:b/>
          <w:kern w:val="0"/>
          <w:sz w:val="32"/>
          <w:szCs w:val="32"/>
        </w:rPr>
      </w:pPr>
    </w:p>
    <w:p>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pPr>
        <w:widowControl/>
        <w:adjustRightInd/>
        <w:jc w:val="left"/>
        <w:rPr>
          <w:rFonts w:hint="eastAsia" w:ascii="仿宋" w:hAnsi="仿宋" w:eastAsia="仿宋" w:cs="仿宋"/>
          <w:b/>
          <w:bCs/>
          <w:sz w:val="32"/>
          <w:szCs w:val="32"/>
          <w:lang w:eastAsia="zh-CN"/>
        </w:rPr>
      </w:pPr>
    </w:p>
    <w:p>
      <w:pPr>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br w:type="page"/>
      </w: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eastAsia="zh-CN"/>
        </w:rPr>
        <w:t>六</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24"/>
        </w:rPr>
      </w:pPr>
    </w:p>
    <w:p>
      <w:pPr>
        <w:pStyle w:val="2"/>
        <w:jc w:val="center"/>
        <w:rPr>
          <w:rFonts w:hint="eastAsia" w:ascii="仿宋" w:hAnsi="仿宋" w:eastAsia="仿宋" w:cs="仿宋"/>
          <w:b/>
          <w:bCs/>
          <w:sz w:val="24"/>
        </w:rPr>
      </w:pPr>
    </w:p>
    <w:p>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eastAsia="zh-CN"/>
        </w:rPr>
        <w:t>七</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47"/>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八</w:t>
      </w:r>
      <w:r>
        <w:rPr>
          <w:rFonts w:hint="eastAsia" w:ascii="仿宋_GB2312" w:hAnsi="仿宋_GB2312" w:eastAsia="仿宋_GB2312" w:cs="仿宋_GB2312"/>
          <w:b/>
          <w:bCs/>
          <w:sz w:val="32"/>
          <w:szCs w:val="32"/>
        </w:rPr>
        <w:t>、技术解决方案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九、组织实施方案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rPr>
        <w:t>、售后服务方案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hint="eastAsia" w:ascii="仿宋_GB2312" w:hAnsi="仿宋_GB2312" w:eastAsia="仿宋_GB2312" w:cs="仿宋_GB2312"/>
          <w:b/>
          <w:sz w:val="30"/>
          <w:szCs w:val="30"/>
          <w:lang w:eastAsia="zh-CN"/>
        </w:rPr>
      </w:pPr>
    </w:p>
    <w:p>
      <w:pPr>
        <w:spacing w:line="360" w:lineRule="auto"/>
        <w:jc w:val="center"/>
        <w:rPr>
          <w:rFonts w:hint="eastAsia" w:ascii="仿宋_GB2312" w:hAnsi="仿宋_GB2312" w:eastAsia="仿宋_GB2312" w:cs="仿宋_GB2312"/>
          <w:b/>
          <w:sz w:val="30"/>
          <w:szCs w:val="30"/>
          <w:lang w:eastAsia="zh-CN"/>
        </w:rPr>
      </w:pPr>
    </w:p>
    <w:p>
      <w:pPr>
        <w:pStyle w:val="2"/>
        <w:rPr>
          <w:rFonts w:hint="eastAsia"/>
          <w:lang w:eastAsia="zh-CN"/>
        </w:rPr>
      </w:pPr>
    </w:p>
    <w:p>
      <w:pPr>
        <w:rPr>
          <w:rFonts w:hint="eastAsia" w:ascii="仿宋_GB2312" w:hAnsi="仿宋_GB2312" w:eastAsia="仿宋_GB2312" w:cs="仿宋_GB2312"/>
          <w:b/>
          <w:sz w:val="30"/>
          <w:szCs w:val="30"/>
          <w:lang w:eastAsia="zh-CN"/>
        </w:rPr>
      </w:pPr>
      <w:r>
        <w:rPr>
          <w:rFonts w:hint="eastAsia" w:ascii="仿宋_GB2312" w:hAnsi="仿宋_GB2312" w:eastAsia="仿宋_GB2312" w:cs="仿宋_GB2312"/>
          <w:b/>
          <w:sz w:val="30"/>
          <w:szCs w:val="30"/>
          <w:lang w:eastAsia="zh-CN"/>
        </w:rPr>
        <w:br w:type="page"/>
      </w: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十一</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pPr>
        <w:spacing w:line="336" w:lineRule="auto"/>
        <w:ind w:firstLine="3600" w:firstLineChars="1500"/>
        <w:rPr>
          <w:rFonts w:hint="eastAsia" w:ascii="仿宋" w:hAnsi="仿宋" w:eastAsia="仿宋" w:cs="仿宋"/>
          <w:sz w:val="24"/>
        </w:rPr>
      </w:pPr>
    </w:p>
    <w:p>
      <w:pPr>
        <w:pStyle w:val="2"/>
        <w:rPr>
          <w:rFonts w:hint="eastAsia"/>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2"/>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十二</w:t>
      </w:r>
      <w:r>
        <w:rPr>
          <w:rFonts w:hint="eastAsia" w:ascii="仿宋_GB2312" w:hAnsi="仿宋_GB2312" w:eastAsia="仿宋_GB2312" w:cs="仿宋_GB2312"/>
          <w:b/>
          <w:bCs/>
          <w:sz w:val="32"/>
          <w:szCs w:val="32"/>
        </w:rPr>
        <w:t>、项目小组人员名单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both"/>
        <w:rPr>
          <w:rFonts w:hint="eastAsia"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十三</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18"/>
          <w:szCs w:val="18"/>
        </w:rPr>
      </w:pPr>
    </w:p>
    <w:p>
      <w:pPr>
        <w:pStyle w:val="2"/>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十六</w:t>
      </w:r>
      <w:r>
        <w:rPr>
          <w:rFonts w:hint="eastAsia" w:ascii="仿宋_GB2312" w:hAnsi="仿宋_GB2312" w:eastAsia="仿宋_GB2312" w:cs="仿宋_GB2312"/>
          <w:b/>
          <w:bCs/>
          <w:sz w:val="32"/>
          <w:szCs w:val="32"/>
        </w:rPr>
        <w:t>、验收方案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十七</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pPr>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3"/>
        <w:rPr>
          <w:rFonts w:hint="eastAsia"/>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pStyle w:val="25"/>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both"/>
        <w:rPr>
          <w:rFonts w:hint="eastAsia" w:ascii="仿宋" w:hAnsi="仿宋" w:eastAsia="仿宋" w:cs="仿宋"/>
          <w:b/>
          <w:kern w:val="0"/>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410" w:type="dxa"/>
            <w:vAlign w:val="center"/>
          </w:tcPr>
          <w:p>
            <w:pPr>
              <w:snapToGrid w:val="0"/>
              <w:spacing w:line="360" w:lineRule="auto"/>
              <w:jc w:val="center"/>
              <w:rPr>
                <w:rFonts w:hint="eastAsia" w:ascii="仿宋" w:hAnsi="仿宋" w:eastAsia="仿宋" w:cs="仿宋"/>
                <w:color w:val="auto"/>
                <w:sz w:val="24"/>
              </w:rPr>
            </w:pPr>
          </w:p>
        </w:tc>
        <w:tc>
          <w:tcPr>
            <w:tcW w:w="2268" w:type="dxa"/>
            <w:vAlign w:val="center"/>
          </w:tcPr>
          <w:p>
            <w:pPr>
              <w:snapToGrid w:val="0"/>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c>
          <w:tcPr>
            <w:tcW w:w="2127" w:type="dxa"/>
          </w:tcPr>
          <w:p>
            <w:pPr>
              <w:spacing w:line="360" w:lineRule="auto"/>
              <w:jc w:val="center"/>
              <w:rPr>
                <w:rFonts w:hint="eastAsia" w:ascii="仿宋" w:hAnsi="仿宋" w:eastAsia="仿宋" w:cs="仿宋"/>
                <w:color w:val="auto"/>
                <w:sz w:val="24"/>
              </w:rPr>
            </w:pPr>
          </w:p>
        </w:tc>
        <w:tc>
          <w:tcPr>
            <w:tcW w:w="2126"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sz w:val="24"/>
              </w:rPr>
            </w:pPr>
          </w:p>
        </w:tc>
        <w:tc>
          <w:tcPr>
            <w:tcW w:w="992"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410" w:type="dxa"/>
            <w:vAlign w:val="center"/>
          </w:tcPr>
          <w:p>
            <w:pPr>
              <w:snapToGrid w:val="0"/>
              <w:spacing w:line="360" w:lineRule="auto"/>
              <w:jc w:val="center"/>
              <w:rPr>
                <w:rFonts w:hint="eastAsia" w:ascii="仿宋" w:hAnsi="仿宋" w:eastAsia="仿宋" w:cs="仿宋"/>
                <w:sz w:val="24"/>
              </w:rPr>
            </w:pPr>
          </w:p>
        </w:tc>
        <w:tc>
          <w:tcPr>
            <w:tcW w:w="2268" w:type="dxa"/>
            <w:vAlign w:val="center"/>
          </w:tcPr>
          <w:p>
            <w:pPr>
              <w:snapToGrid w:val="0"/>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c>
          <w:tcPr>
            <w:tcW w:w="2127" w:type="dxa"/>
          </w:tcPr>
          <w:p>
            <w:pPr>
              <w:spacing w:line="360" w:lineRule="auto"/>
              <w:jc w:val="center"/>
              <w:rPr>
                <w:rFonts w:hint="eastAsia" w:ascii="仿宋" w:hAnsi="仿宋" w:eastAsia="仿宋" w:cs="仿宋"/>
                <w:sz w:val="24"/>
              </w:rPr>
            </w:pPr>
          </w:p>
        </w:tc>
        <w:tc>
          <w:tcPr>
            <w:tcW w:w="2126"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kern w:val="0"/>
          <w:sz w:val="24"/>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hint="eastAsia" w:ascii="仿宋" w:hAnsi="仿宋" w:eastAsia="仿宋" w:cs="仿宋"/>
          <w:b/>
          <w:color w:val="auto"/>
          <w:sz w:val="24"/>
        </w:rPr>
      </w:pPr>
    </w:p>
    <w:p>
      <w:pPr>
        <w:pStyle w:val="3"/>
        <w:rPr>
          <w:rFonts w:hint="eastAsia" w:ascii="仿宋" w:hAnsi="仿宋" w:eastAsia="仿宋" w:cs="仿宋"/>
          <w:b/>
          <w:color w:val="auto"/>
          <w:sz w:val="24"/>
        </w:rPr>
      </w:pPr>
    </w:p>
    <w:p>
      <w:pPr>
        <w:rPr>
          <w:rFonts w:hint="eastAsia" w:ascii="仿宋" w:hAnsi="仿宋" w:eastAsia="仿宋" w:cs="仿宋"/>
          <w:b/>
          <w:color w:val="auto"/>
          <w:sz w:val="24"/>
        </w:rPr>
      </w:pPr>
    </w:p>
    <w:p>
      <w:pPr>
        <w:pStyle w:val="2"/>
        <w:rPr>
          <w:rFonts w:hint="eastAsia" w:ascii="仿宋" w:hAnsi="仿宋" w:eastAsia="仿宋" w:cs="仿宋"/>
          <w:b/>
          <w:color w:val="auto"/>
          <w:sz w:val="24"/>
        </w:rPr>
      </w:pPr>
    </w:p>
    <w:p>
      <w:pPr>
        <w:pStyle w:val="3"/>
        <w:rPr>
          <w:rFonts w:hint="eastAsia" w:ascii="仿宋" w:hAnsi="仿宋" w:eastAsia="仿宋" w:cs="仿宋"/>
          <w:b/>
          <w:color w:val="auto"/>
          <w:sz w:val="24"/>
        </w:rPr>
      </w:pPr>
    </w:p>
    <w:p>
      <w:pPr>
        <w:rPr>
          <w:rFonts w:hint="eastAsia"/>
          <w:lang w:eastAsia="zh-CN"/>
        </w:rPr>
      </w:pPr>
    </w:p>
    <w:p>
      <w:pP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br w:type="page"/>
      </w:r>
    </w:p>
    <w:p>
      <w:pPr>
        <w:rPr>
          <w:rFonts w:hint="eastAsia" w:ascii="仿宋" w:hAnsi="仿宋" w:eastAsia="仿宋" w:cs="仿宋"/>
          <w:b/>
          <w:color w:val="auto"/>
          <w:sz w:val="32"/>
          <w:szCs w:val="32"/>
          <w:lang w:eastAsia="zh-CN"/>
        </w:rPr>
      </w:pPr>
      <w:r>
        <w:rPr>
          <w:rFonts w:hint="eastAsia" w:ascii="仿宋" w:hAnsi="仿宋" w:eastAsia="仿宋" w:cs="仿宋"/>
          <w:b/>
          <w:color w:val="auto"/>
          <w:sz w:val="32"/>
          <w:szCs w:val="32"/>
          <w:lang w:eastAsia="zh-CN"/>
        </w:rPr>
        <w:br w:type="page"/>
      </w:r>
    </w:p>
    <w:p>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pPr>
        <w:pStyle w:val="25"/>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pPr>
        <w:spacing w:line="360" w:lineRule="auto"/>
        <w:rPr>
          <w:rFonts w:hint="eastAsia" w:ascii="仿宋" w:hAnsi="仿宋" w:eastAsia="仿宋" w:cs="仿宋"/>
          <w:sz w:val="24"/>
        </w:rPr>
      </w:pPr>
      <w:r>
        <w:rPr>
          <w:rFonts w:hint="eastAsia" w:ascii="仿宋" w:hAnsi="仿宋" w:eastAsia="仿宋" w:cs="仿宋"/>
          <w:sz w:val="24"/>
        </w:rPr>
        <w:t xml:space="preserve">日期：    </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49" w:name="_Hlk101131882"/>
      <w:r>
        <w:rPr>
          <w:rFonts w:hint="eastAsia" w:ascii="仿宋" w:hAnsi="仿宋" w:eastAsia="仿宋" w:cs="仿宋"/>
          <w:kern w:val="0"/>
          <w:sz w:val="24"/>
          <w:u w:val="single"/>
        </w:rPr>
        <w:t>联合体成员X,……</w:t>
      </w:r>
      <w:bookmarkEnd w:id="149"/>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0"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0"/>
      <w:r>
        <w:rPr>
          <w:rFonts w:hint="eastAsia" w:ascii="仿宋" w:hAnsi="仿宋" w:eastAsia="仿宋" w:cs="仿宋"/>
          <w:b/>
          <w:kern w:val="0"/>
          <w:sz w:val="24"/>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5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51"/>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ascii="仿宋" w:hAnsi="仿宋" w:eastAsia="仿宋" w:cs="仿宋"/>
          <w:b/>
          <w:spacing w:val="6"/>
          <w:sz w:val="32"/>
          <w:szCs w:val="32"/>
        </w:rPr>
      </w:pPr>
    </w:p>
    <w:p>
      <w:pPr>
        <w:pStyle w:val="3"/>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2"/>
        <w:rPr>
          <w:rFonts w:hint="eastAsia"/>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52" w:name="OLE_LINK13"/>
      <w:bookmarkStart w:id="153" w:name="OLE_LINK14"/>
      <w:r>
        <w:rPr>
          <w:rFonts w:hint="eastAsia" w:ascii="仿宋" w:hAnsi="仿宋" w:eastAsia="仿宋" w:cs="仿宋"/>
          <w:b/>
          <w:spacing w:val="6"/>
          <w:sz w:val="32"/>
          <w:szCs w:val="32"/>
        </w:rPr>
        <w:t>残疾人福利性单位声明函</w:t>
      </w:r>
    </w:p>
    <w:bookmarkEnd w:id="152"/>
    <w:bookmarkEnd w:id="153"/>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5"/>
        <w:rPr>
          <w:rFonts w:hint="eastAsia" w:ascii="仿宋" w:hAnsi="仿宋" w:eastAsia="仿宋" w:cs="仿宋"/>
        </w:rPr>
      </w:pPr>
    </w:p>
    <w:p>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5"/>
        <w:rPr>
          <w:rFonts w:hint="eastAsia" w:ascii="仿宋" w:hAnsi="仿宋" w:eastAsia="仿宋" w:cs="仿宋"/>
          <w:lang w:val="en-US"/>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5"/>
        <w:rPr>
          <w:rFonts w:hint="eastAsia"/>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ascii="宋体" w:hAnsi="宋体" w:cs="宋体"/>
          <w:bCs/>
          <w:sz w:val="24"/>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62</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wordWrap w:val="0"/>
      <w:jc w:val="both"/>
      <w:rPr>
        <w:rFonts w:hint="default" w:ascii="仿宋_GB2312" w:eastAsia="仿宋_GB2312"/>
        <w:b w:val="0"/>
        <w:i/>
        <w:sz w:val="18"/>
        <w:u w:val="single"/>
        <w:lang w:val="en-US"/>
      </w:rPr>
    </w:pPr>
    <w:r>
      <w:rPr>
        <w:rFonts w:hint="eastAsia" w:ascii="仿宋" w:hAnsi="仿宋" w:eastAsia="仿宋" w:cs="仿宋"/>
        <w:lang w:eastAsia="zh-CN"/>
      </w:rPr>
      <w:t>在线学习平台和业务分析系统维保</w:t>
    </w:r>
    <w:r>
      <w:rPr>
        <w:rFonts w:hint="eastAsia" w:ascii="仿宋" w:hAnsi="仿宋" w:eastAsia="仿宋" w:cs="仿宋"/>
        <w:lang w:val="en-US" w:eastAsia="zh-CN"/>
      </w:rPr>
      <w:t xml:space="preserve">                                   招标</w:t>
    </w:r>
    <w:r>
      <w:rPr>
        <w:rFonts w:hint="eastAsia" w:ascii="仿宋" w:hAnsi="仿宋" w:eastAsia="仿宋" w:cs="仿宋"/>
      </w:rPr>
      <w:t>编号: SXTSG-ZB-202</w:t>
    </w:r>
    <w:r>
      <w:rPr>
        <w:rFonts w:hint="eastAsia" w:ascii="仿宋" w:hAnsi="仿宋" w:eastAsia="仿宋" w:cs="仿宋"/>
        <w:lang w:val="en-US" w:eastAsia="zh-CN"/>
      </w:rPr>
      <w:t>4</w:t>
    </w:r>
    <w:r>
      <w:rPr>
        <w:rFonts w:hint="eastAsia" w:ascii="仿宋" w:hAnsi="仿宋" w:eastAsia="仿宋" w:cs="仿宋"/>
      </w:rPr>
      <w:t>-</w:t>
    </w:r>
    <w:r>
      <w:rPr>
        <w:rFonts w:hint="eastAsia" w:ascii="仿宋" w:hAnsi="仿宋" w:eastAsia="仿宋" w:cs="仿宋"/>
        <w:lang w:val="en-US" w:eastAsia="zh-CN"/>
      </w:rPr>
      <w:t>01</w:t>
    </w:r>
  </w:p>
  <w:p>
    <w:pPr>
      <w:pStyle w:val="43"/>
      <w:pBdr>
        <w:bottom w:val="none" w:color="auto" w:sz="0" w:space="1"/>
      </w:pBdr>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pPr>
      <w:pStyle w:val="43"/>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3"/>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3"/>
      <w:pBdr>
        <w:bottom w:val="none" w:color="auto" w:sz="0" w:space="0"/>
      </w:pBdr>
      <w:tabs>
        <w:tab w:val="clear" w:pos="4153"/>
        <w:tab w:val="clear" w:pos="8306"/>
      </w:tabs>
      <w:ind w:firstLine="519" w:firstLineChars="0"/>
      <w:jc w:val="both"/>
    </w:pPr>
  </w:p>
  <w:p>
    <w:pPr>
      <w:pStyle w:val="43"/>
      <w:pBdr>
        <w:bottom w:val="none" w:color="auto" w:sz="0" w:space="0"/>
      </w:pBdr>
      <w:tabs>
        <w:tab w:val="clear" w:pos="4153"/>
        <w:tab w:val="clear" w:pos="8306"/>
      </w:tabs>
      <w:ind w:firstLine="519" w:firstLineChars="0"/>
      <w:jc w:val="both"/>
    </w:pPr>
  </w:p>
  <w:p>
    <w:pPr>
      <w:pStyle w:val="43"/>
      <w:jc w:val="left"/>
      <w:rPr>
        <w:rFonts w:ascii="仿宋_GB2312" w:eastAsia="仿宋_GB2312"/>
        <w:b w:val="0"/>
        <w:i/>
        <w:sz w:val="18"/>
        <w:u w:val="single"/>
        <w:lang w:val="en-US"/>
      </w:rPr>
    </w:pPr>
    <w:r>
      <w:rPr>
        <w:rFonts w:hint="eastAsia" w:ascii="仿宋" w:hAnsi="仿宋" w:eastAsia="仿宋" w:cs="仿宋"/>
        <w:lang w:eastAsia="zh-CN"/>
      </w:rPr>
      <w:t>招标</w:t>
    </w:r>
    <w:r>
      <w:rPr>
        <w:rFonts w:hint="eastAsia" w:ascii="仿宋" w:hAnsi="仿宋" w:eastAsia="仿宋" w:cs="仿宋"/>
      </w:rPr>
      <w:t>编号: SXTSG-ZB-202</w:t>
    </w:r>
    <w:r>
      <w:rPr>
        <w:rFonts w:hint="eastAsia" w:ascii="仿宋" w:hAnsi="仿宋" w:eastAsia="仿宋" w:cs="仿宋"/>
        <w:lang w:val="en-US" w:eastAsia="zh-CN"/>
      </w:rPr>
      <w:t>3</w:t>
    </w:r>
    <w:r>
      <w:rPr>
        <w:rFonts w:hint="eastAsia" w:ascii="仿宋" w:hAnsi="仿宋" w:eastAsia="仿宋" w:cs="仿宋"/>
      </w:rPr>
      <w:t>-</w:t>
    </w:r>
    <w:r>
      <w:rPr>
        <w:rFonts w:hint="eastAsia" w:ascii="仿宋" w:hAnsi="仿宋" w:eastAsia="仿宋" w:cs="仿宋"/>
        <w:lang w:val="en-US" w:eastAsia="zh-CN"/>
      </w:rPr>
      <w:t>03</w:t>
    </w:r>
  </w:p>
  <w:p>
    <w:pPr>
      <w:pStyle w:val="43"/>
      <w:pBdr>
        <w:bottom w:val="none" w:color="auto" w:sz="0" w:space="0"/>
      </w:pBdr>
      <w:tabs>
        <w:tab w:val="clear" w:pos="4153"/>
        <w:tab w:val="clear" w:pos="8306"/>
      </w:tabs>
      <w:ind w:firstLine="519"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638E92"/>
    <w:multiLevelType w:val="singleLevel"/>
    <w:tmpl w:val="C5638E92"/>
    <w:lvl w:ilvl="0" w:tentative="0">
      <w:start w:val="6"/>
      <w:numFmt w:val="chineseCounting"/>
      <w:suff w:val="nothing"/>
      <w:lvlText w:val="%1、"/>
      <w:lvlJc w:val="left"/>
      <w:rPr>
        <w:rFonts w:hint="eastAsia"/>
      </w:rPr>
    </w:lvl>
  </w:abstractNum>
  <w:abstractNum w:abstractNumId="1">
    <w:nsid w:val="DA52DE57"/>
    <w:multiLevelType w:val="singleLevel"/>
    <w:tmpl w:val="DA52DE57"/>
    <w:lvl w:ilvl="0" w:tentative="0">
      <w:start w:val="4"/>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17ED4"/>
    <w:rsid w:val="00B34AC1"/>
    <w:rsid w:val="00E05779"/>
    <w:rsid w:val="02815AD4"/>
    <w:rsid w:val="02AB4E2D"/>
    <w:rsid w:val="031F3CB8"/>
    <w:rsid w:val="036B54F7"/>
    <w:rsid w:val="043238C1"/>
    <w:rsid w:val="05E07992"/>
    <w:rsid w:val="060469E3"/>
    <w:rsid w:val="06384F4C"/>
    <w:rsid w:val="06560322"/>
    <w:rsid w:val="06565CEC"/>
    <w:rsid w:val="068A4C3A"/>
    <w:rsid w:val="06E707EB"/>
    <w:rsid w:val="074B6AD9"/>
    <w:rsid w:val="075A2FFC"/>
    <w:rsid w:val="08624967"/>
    <w:rsid w:val="088F0800"/>
    <w:rsid w:val="089B5E99"/>
    <w:rsid w:val="08DC166D"/>
    <w:rsid w:val="08DD4097"/>
    <w:rsid w:val="09E0316B"/>
    <w:rsid w:val="0A373EDA"/>
    <w:rsid w:val="0A7C7A9F"/>
    <w:rsid w:val="0A835537"/>
    <w:rsid w:val="0AA92EE7"/>
    <w:rsid w:val="0ACE0216"/>
    <w:rsid w:val="0B4A3702"/>
    <w:rsid w:val="0B55023E"/>
    <w:rsid w:val="0B8D2D06"/>
    <w:rsid w:val="0B9C4EC3"/>
    <w:rsid w:val="0BF50639"/>
    <w:rsid w:val="0C33540E"/>
    <w:rsid w:val="0CAD2216"/>
    <w:rsid w:val="0D5C1C70"/>
    <w:rsid w:val="0E0A0C1B"/>
    <w:rsid w:val="0E3A689B"/>
    <w:rsid w:val="0F096B8F"/>
    <w:rsid w:val="0F192FCF"/>
    <w:rsid w:val="0F63063F"/>
    <w:rsid w:val="0FB1096A"/>
    <w:rsid w:val="10052781"/>
    <w:rsid w:val="102A149F"/>
    <w:rsid w:val="10745298"/>
    <w:rsid w:val="107C665E"/>
    <w:rsid w:val="112A3086"/>
    <w:rsid w:val="121209F5"/>
    <w:rsid w:val="1256686B"/>
    <w:rsid w:val="129545EE"/>
    <w:rsid w:val="12BC24AE"/>
    <w:rsid w:val="12F2345B"/>
    <w:rsid w:val="13E65C98"/>
    <w:rsid w:val="13FC3DA2"/>
    <w:rsid w:val="148A7BD3"/>
    <w:rsid w:val="15101156"/>
    <w:rsid w:val="154F1BF0"/>
    <w:rsid w:val="15A86D39"/>
    <w:rsid w:val="15D14C0E"/>
    <w:rsid w:val="162A5A51"/>
    <w:rsid w:val="1644025A"/>
    <w:rsid w:val="167E1C67"/>
    <w:rsid w:val="16BF06D2"/>
    <w:rsid w:val="17EC06BE"/>
    <w:rsid w:val="17F85E39"/>
    <w:rsid w:val="181071DA"/>
    <w:rsid w:val="181D3702"/>
    <w:rsid w:val="18C21C04"/>
    <w:rsid w:val="18E60774"/>
    <w:rsid w:val="193B2763"/>
    <w:rsid w:val="19D46C8A"/>
    <w:rsid w:val="1A1F4D3A"/>
    <w:rsid w:val="1A7762D9"/>
    <w:rsid w:val="1AB85DEB"/>
    <w:rsid w:val="1CB048A3"/>
    <w:rsid w:val="1CCB103A"/>
    <w:rsid w:val="1D2F1C3B"/>
    <w:rsid w:val="1EE557B2"/>
    <w:rsid w:val="203C66B1"/>
    <w:rsid w:val="21792511"/>
    <w:rsid w:val="21CB5FDB"/>
    <w:rsid w:val="22437405"/>
    <w:rsid w:val="224D36DF"/>
    <w:rsid w:val="225760D0"/>
    <w:rsid w:val="23187827"/>
    <w:rsid w:val="23532DAB"/>
    <w:rsid w:val="23701B1D"/>
    <w:rsid w:val="239A2562"/>
    <w:rsid w:val="23CC091D"/>
    <w:rsid w:val="23DE1F0F"/>
    <w:rsid w:val="24C72787"/>
    <w:rsid w:val="258B35FD"/>
    <w:rsid w:val="26030452"/>
    <w:rsid w:val="262E2112"/>
    <w:rsid w:val="267F4C59"/>
    <w:rsid w:val="2690694E"/>
    <w:rsid w:val="26CB27B5"/>
    <w:rsid w:val="275F1500"/>
    <w:rsid w:val="28066762"/>
    <w:rsid w:val="28F15CCD"/>
    <w:rsid w:val="28F801F1"/>
    <w:rsid w:val="294C7FDA"/>
    <w:rsid w:val="29D05B5F"/>
    <w:rsid w:val="2A200DBA"/>
    <w:rsid w:val="2A44467F"/>
    <w:rsid w:val="2AF84A3A"/>
    <w:rsid w:val="2B15128D"/>
    <w:rsid w:val="2B9B53E9"/>
    <w:rsid w:val="2BAB13A7"/>
    <w:rsid w:val="2BBA7E1C"/>
    <w:rsid w:val="2C035C27"/>
    <w:rsid w:val="2C25089E"/>
    <w:rsid w:val="2C6E16E1"/>
    <w:rsid w:val="2CFF26A9"/>
    <w:rsid w:val="2D960EC3"/>
    <w:rsid w:val="2E012709"/>
    <w:rsid w:val="2E177FAA"/>
    <w:rsid w:val="2ECA757E"/>
    <w:rsid w:val="2F314C34"/>
    <w:rsid w:val="30005CE3"/>
    <w:rsid w:val="303F1134"/>
    <w:rsid w:val="308A2DF5"/>
    <w:rsid w:val="30A30893"/>
    <w:rsid w:val="30CD01D9"/>
    <w:rsid w:val="31847309"/>
    <w:rsid w:val="32645019"/>
    <w:rsid w:val="338A4697"/>
    <w:rsid w:val="33BD08F7"/>
    <w:rsid w:val="33DC5117"/>
    <w:rsid w:val="343D66DD"/>
    <w:rsid w:val="34B963A8"/>
    <w:rsid w:val="35867B0D"/>
    <w:rsid w:val="365F6463"/>
    <w:rsid w:val="367219E1"/>
    <w:rsid w:val="36750368"/>
    <w:rsid w:val="36917B74"/>
    <w:rsid w:val="382D2D4A"/>
    <w:rsid w:val="390F2E62"/>
    <w:rsid w:val="392673DE"/>
    <w:rsid w:val="39390455"/>
    <w:rsid w:val="393D6B70"/>
    <w:rsid w:val="39610CB2"/>
    <w:rsid w:val="3A460C84"/>
    <w:rsid w:val="3A7B4A28"/>
    <w:rsid w:val="3A934C55"/>
    <w:rsid w:val="3A9F4707"/>
    <w:rsid w:val="3B043B70"/>
    <w:rsid w:val="3C0C5DCE"/>
    <w:rsid w:val="3C1F5285"/>
    <w:rsid w:val="3C945490"/>
    <w:rsid w:val="3CBB79CB"/>
    <w:rsid w:val="3D167E23"/>
    <w:rsid w:val="3E3D4345"/>
    <w:rsid w:val="3E6B05F4"/>
    <w:rsid w:val="3EC84A13"/>
    <w:rsid w:val="3F195861"/>
    <w:rsid w:val="3F586081"/>
    <w:rsid w:val="3F61166F"/>
    <w:rsid w:val="41486733"/>
    <w:rsid w:val="41792F90"/>
    <w:rsid w:val="41AD67A5"/>
    <w:rsid w:val="421049BA"/>
    <w:rsid w:val="427E60E8"/>
    <w:rsid w:val="42961331"/>
    <w:rsid w:val="42CB04D6"/>
    <w:rsid w:val="42D028BF"/>
    <w:rsid w:val="43192362"/>
    <w:rsid w:val="43421087"/>
    <w:rsid w:val="4413383F"/>
    <w:rsid w:val="443A0736"/>
    <w:rsid w:val="445A604F"/>
    <w:rsid w:val="446B5FEC"/>
    <w:rsid w:val="447A35CE"/>
    <w:rsid w:val="44A745C7"/>
    <w:rsid w:val="44AA2374"/>
    <w:rsid w:val="457A2F29"/>
    <w:rsid w:val="46152211"/>
    <w:rsid w:val="462A7954"/>
    <w:rsid w:val="466173B0"/>
    <w:rsid w:val="46624D38"/>
    <w:rsid w:val="46721E38"/>
    <w:rsid w:val="46EE4B79"/>
    <w:rsid w:val="470E4C59"/>
    <w:rsid w:val="477A55E5"/>
    <w:rsid w:val="47ED337C"/>
    <w:rsid w:val="48076A96"/>
    <w:rsid w:val="488F2765"/>
    <w:rsid w:val="48F070DD"/>
    <w:rsid w:val="491C64D2"/>
    <w:rsid w:val="4923332F"/>
    <w:rsid w:val="494A0096"/>
    <w:rsid w:val="49591570"/>
    <w:rsid w:val="49B1181A"/>
    <w:rsid w:val="4AC313DF"/>
    <w:rsid w:val="4AEB32CA"/>
    <w:rsid w:val="4B805EB3"/>
    <w:rsid w:val="4B886692"/>
    <w:rsid w:val="4C651075"/>
    <w:rsid w:val="4C9B4F9A"/>
    <w:rsid w:val="4CA55F7D"/>
    <w:rsid w:val="4EE31C09"/>
    <w:rsid w:val="4F4B3D85"/>
    <w:rsid w:val="500071E6"/>
    <w:rsid w:val="50086D20"/>
    <w:rsid w:val="503C2B0D"/>
    <w:rsid w:val="521F14E7"/>
    <w:rsid w:val="523A3FF2"/>
    <w:rsid w:val="538032B8"/>
    <w:rsid w:val="540E691C"/>
    <w:rsid w:val="545D2521"/>
    <w:rsid w:val="551D7105"/>
    <w:rsid w:val="551E0A82"/>
    <w:rsid w:val="552C7E16"/>
    <w:rsid w:val="55861908"/>
    <w:rsid w:val="56C002C2"/>
    <w:rsid w:val="56E34F3D"/>
    <w:rsid w:val="575869E0"/>
    <w:rsid w:val="59CE6881"/>
    <w:rsid w:val="5A863E45"/>
    <w:rsid w:val="5AEF594E"/>
    <w:rsid w:val="5B1B1D3C"/>
    <w:rsid w:val="5BC949EC"/>
    <w:rsid w:val="5BE5628D"/>
    <w:rsid w:val="5BF879AF"/>
    <w:rsid w:val="5C0C1797"/>
    <w:rsid w:val="5C557D8C"/>
    <w:rsid w:val="5C574FFB"/>
    <w:rsid w:val="5C75455C"/>
    <w:rsid w:val="5C8344A1"/>
    <w:rsid w:val="5CC30518"/>
    <w:rsid w:val="5CCC7A2A"/>
    <w:rsid w:val="5D7768A3"/>
    <w:rsid w:val="5D807BD2"/>
    <w:rsid w:val="5DEF31C2"/>
    <w:rsid w:val="5E7C2B9F"/>
    <w:rsid w:val="5EB97A2D"/>
    <w:rsid w:val="5EEC0DA0"/>
    <w:rsid w:val="5F0B492C"/>
    <w:rsid w:val="5F561B6F"/>
    <w:rsid w:val="5F57E5CA"/>
    <w:rsid w:val="5F91484C"/>
    <w:rsid w:val="5FC0441D"/>
    <w:rsid w:val="5FE42CD6"/>
    <w:rsid w:val="6008080B"/>
    <w:rsid w:val="603E226F"/>
    <w:rsid w:val="60722A9E"/>
    <w:rsid w:val="609064BC"/>
    <w:rsid w:val="60B844EB"/>
    <w:rsid w:val="611A7F96"/>
    <w:rsid w:val="62377DE6"/>
    <w:rsid w:val="62383EC8"/>
    <w:rsid w:val="62417B60"/>
    <w:rsid w:val="629B2349"/>
    <w:rsid w:val="63436EDD"/>
    <w:rsid w:val="63DC37B9"/>
    <w:rsid w:val="64304B27"/>
    <w:rsid w:val="66444937"/>
    <w:rsid w:val="669C35D3"/>
    <w:rsid w:val="669F1055"/>
    <w:rsid w:val="66BD33A8"/>
    <w:rsid w:val="66C77DE7"/>
    <w:rsid w:val="67810865"/>
    <w:rsid w:val="67B56ABF"/>
    <w:rsid w:val="68CE279E"/>
    <w:rsid w:val="690023C7"/>
    <w:rsid w:val="69457DCF"/>
    <w:rsid w:val="694823E4"/>
    <w:rsid w:val="6A141054"/>
    <w:rsid w:val="6B4A74D8"/>
    <w:rsid w:val="6BA01E5C"/>
    <w:rsid w:val="6BE01C30"/>
    <w:rsid w:val="6CC7793D"/>
    <w:rsid w:val="6D621025"/>
    <w:rsid w:val="6D88253E"/>
    <w:rsid w:val="6DA2466F"/>
    <w:rsid w:val="6DE7377E"/>
    <w:rsid w:val="6DFD77D1"/>
    <w:rsid w:val="6E467653"/>
    <w:rsid w:val="6EC61B4C"/>
    <w:rsid w:val="6F6A5EB6"/>
    <w:rsid w:val="6FB06F42"/>
    <w:rsid w:val="6FC37AD4"/>
    <w:rsid w:val="6FE87B6F"/>
    <w:rsid w:val="720A5D89"/>
    <w:rsid w:val="73363048"/>
    <w:rsid w:val="73634787"/>
    <w:rsid w:val="738607CE"/>
    <w:rsid w:val="73FF5DD0"/>
    <w:rsid w:val="74225710"/>
    <w:rsid w:val="746740C1"/>
    <w:rsid w:val="7475725D"/>
    <w:rsid w:val="74943B51"/>
    <w:rsid w:val="759B4875"/>
    <w:rsid w:val="75AD7471"/>
    <w:rsid w:val="770B31ED"/>
    <w:rsid w:val="78823FC3"/>
    <w:rsid w:val="78AD1F79"/>
    <w:rsid w:val="78B50653"/>
    <w:rsid w:val="792A4643"/>
    <w:rsid w:val="79325856"/>
    <w:rsid w:val="79607F20"/>
    <w:rsid w:val="79D57C9C"/>
    <w:rsid w:val="7A1B65C4"/>
    <w:rsid w:val="7AB227BF"/>
    <w:rsid w:val="7B025FF0"/>
    <w:rsid w:val="7B4753B2"/>
    <w:rsid w:val="7C2C0D2B"/>
    <w:rsid w:val="7C58771B"/>
    <w:rsid w:val="7D026197"/>
    <w:rsid w:val="7D9E5899"/>
    <w:rsid w:val="7DE2525B"/>
    <w:rsid w:val="7DFF3A1B"/>
    <w:rsid w:val="7E8941D0"/>
    <w:rsid w:val="7EAA08AA"/>
    <w:rsid w:val="7EAA31DA"/>
    <w:rsid w:val="7F0D32F4"/>
    <w:rsid w:val="7F6969A4"/>
    <w:rsid w:val="7FCE9F2A"/>
    <w:rsid w:val="7FED736C"/>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19"/>
    <w:qFormat/>
    <w:uiPriority w:val="0"/>
    <w:pPr>
      <w:ind w:firstLine="420"/>
    </w:pPr>
    <w:rPr>
      <w:rFonts w:hAnsi="Calibri" w:cs="Times New Roman"/>
      <w:snapToGrid/>
      <w:szCs w:val="20"/>
    </w:rPr>
  </w:style>
  <w:style w:type="paragraph" w:styleId="27">
    <w:name w:val="Body Text Indent"/>
    <w:basedOn w:val="1"/>
    <w:link w:val="263"/>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4"/>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0"/>
    <w:qFormat/>
    <w:uiPriority w:val="0"/>
    <w:pPr>
      <w:ind w:left="100" w:leftChars="2500"/>
    </w:pPr>
    <w:rPr>
      <w:rFonts w:ascii="宋体"/>
      <w:sz w:val="24"/>
      <w:szCs w:val="21"/>
      <w:lang w:val="zh-CN"/>
    </w:rPr>
  </w:style>
  <w:style w:type="paragraph" w:styleId="39">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7"/>
    <w:qFormat/>
    <w:uiPriority w:val="0"/>
    <w:rPr>
      <w:sz w:val="18"/>
      <w:szCs w:val="18"/>
    </w:rPr>
  </w:style>
  <w:style w:type="paragraph" w:styleId="42">
    <w:name w:val="footer"/>
    <w:basedOn w:val="1"/>
    <w:link w:val="381"/>
    <w:qFormat/>
    <w:uiPriority w:val="99"/>
    <w:pPr>
      <w:tabs>
        <w:tab w:val="center" w:pos="4153"/>
        <w:tab w:val="right" w:pos="8306"/>
      </w:tabs>
      <w:snapToGrid w:val="0"/>
      <w:jc w:val="left"/>
    </w:pPr>
    <w:rPr>
      <w:sz w:val="18"/>
      <w:szCs w:val="18"/>
    </w:rPr>
  </w:style>
  <w:style w:type="paragraph" w:styleId="43">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3"/>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0"/>
    <w:qFormat/>
    <w:uiPriority w:val="0"/>
    <w:pPr>
      <w:spacing w:after="120" w:line="480" w:lineRule="auto"/>
    </w:pPr>
  </w:style>
  <w:style w:type="paragraph" w:styleId="59">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5"/>
    <w:qFormat/>
    <w:uiPriority w:val="0"/>
    <w:rPr>
      <w:b/>
      <w:bCs/>
    </w:rPr>
  </w:style>
  <w:style w:type="paragraph" w:styleId="63">
    <w:name w:val="Body Text First Indent 2"/>
    <w:basedOn w:val="27"/>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2"/>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9"/>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8"/>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1"/>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2"/>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7"/>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61"/>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9"/>
    <w:qFormat/>
    <w:uiPriority w:val="0"/>
    <w:rPr>
      <w:rFonts w:ascii="黑体" w:hAnsi="Courier New" w:eastAsia="黑体"/>
    </w:rPr>
  </w:style>
  <w:style w:type="character" w:customStyle="1" w:styleId="300">
    <w:name w:val="正文文本 2 Char1"/>
    <w:link w:val="58"/>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9"/>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2"/>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4"/>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5"/>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2"/>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3"/>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8"/>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5"/>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40"/>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86</Pages>
  <Words>40152</Words>
  <Characters>42752</Characters>
  <Paragraphs>1943</Paragraphs>
  <TotalTime>14</TotalTime>
  <ScaleCrop>false</ScaleCrop>
  <LinksUpToDate>false</LinksUpToDate>
  <CharactersWithSpaces>50218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Administrator</cp:lastModifiedBy>
  <cp:lastPrinted>2021-12-28T19:06:00Z</cp:lastPrinted>
  <dcterms:modified xsi:type="dcterms:W3CDTF">2024-04-10T06:16:55Z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