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both"/>
        <w:rPr>
          <w:rFonts w:ascii="宋体" w:hAnsi="宋体" w:cs="宋体"/>
          <w:b/>
          <w:sz w:val="48"/>
          <w:szCs w:val="48"/>
        </w:rPr>
      </w:pPr>
    </w:p>
    <w:p>
      <w:pPr>
        <w:adjustRightInd/>
        <w:spacing w:line="360" w:lineRule="auto"/>
        <w:jc w:val="center"/>
        <w:rPr>
          <w:rFonts w:hint="eastAsia" w:ascii="仿宋" w:hAnsi="仿宋" w:eastAsia="仿宋" w:cs="仿宋"/>
          <w:b/>
          <w:bCs/>
          <w:color w:val="auto"/>
          <w:sz w:val="54"/>
          <w:szCs w:val="54"/>
          <w:lang w:eastAsia="zh-CN"/>
        </w:rPr>
      </w:pPr>
      <w:r>
        <w:rPr>
          <w:rFonts w:hint="eastAsia" w:ascii="仿宋" w:hAnsi="仿宋" w:eastAsia="仿宋" w:cs="仿宋"/>
          <w:b/>
          <w:bCs/>
          <w:color w:val="auto"/>
          <w:sz w:val="54"/>
          <w:szCs w:val="54"/>
          <w:lang w:eastAsia="zh-CN"/>
        </w:rPr>
        <w:t>网络安全服务保障</w:t>
      </w:r>
    </w:p>
    <w:p>
      <w:pPr>
        <w:jc w:val="center"/>
        <w:outlineLvl w:val="0"/>
        <w:rPr>
          <w:rFonts w:hint="eastAsia" w:ascii="仿宋" w:hAnsi="仿宋" w:eastAsia="仿宋" w:cs="仿宋"/>
          <w:b/>
          <w:sz w:val="72"/>
          <w:szCs w:val="72"/>
        </w:rPr>
      </w:pPr>
    </w:p>
    <w:p>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pPr>
        <w:jc w:val="center"/>
        <w:outlineLvl w:val="0"/>
        <w:rPr>
          <w:rFonts w:hint="eastAsia" w:ascii="仿宋" w:hAnsi="仿宋" w:eastAsia="仿宋" w:cs="仿宋"/>
          <w:sz w:val="44"/>
        </w:rPr>
      </w:pPr>
      <w:r>
        <w:rPr>
          <w:rFonts w:hint="eastAsia" w:ascii="仿宋" w:hAnsi="仿宋" w:eastAsia="仿宋" w:cs="仿宋"/>
          <w:b/>
          <w:sz w:val="72"/>
          <w:szCs w:val="72"/>
        </w:rPr>
        <w:t>件</w:t>
      </w:r>
    </w:p>
    <w:p>
      <w:pPr>
        <w:spacing w:line="360" w:lineRule="auto"/>
        <w:jc w:val="both"/>
        <w:rPr>
          <w:rFonts w:hint="eastAsia"/>
        </w:rPr>
      </w:pPr>
      <w:r>
        <w:rPr>
          <w:rFonts w:hint="eastAsia" w:ascii="仿宋" w:hAnsi="仿宋" w:eastAsia="仿宋" w:cs="仿宋"/>
          <w:b/>
          <w:sz w:val="44"/>
          <w:szCs w:val="44"/>
        </w:rPr>
        <w:t xml:space="preserve"> </w:t>
      </w:r>
    </w:p>
    <w:p>
      <w:pPr>
        <w:jc w:val="center"/>
        <w:rPr>
          <w:rFonts w:hint="eastAsia" w:ascii="仿宋" w:hAnsi="仿宋" w:eastAsia="仿宋" w:cs="仿宋"/>
          <w:b/>
          <w:sz w:val="28"/>
          <w:szCs w:val="28"/>
        </w:rPr>
      </w:pPr>
    </w:p>
    <w:p>
      <w:pPr>
        <w:jc w:val="center"/>
        <w:rPr>
          <w:rFonts w:hint="eastAsia" w:ascii="仿宋" w:hAnsi="仿宋" w:eastAsia="仿宋" w:cs="仿宋"/>
          <w:b/>
          <w:sz w:val="28"/>
          <w:szCs w:val="28"/>
        </w:rPr>
      </w:pPr>
    </w:p>
    <w:p>
      <w:pPr>
        <w:jc w:val="center"/>
        <w:rPr>
          <w:rFonts w:hint="default" w:ascii="宋体" w:hAnsi="宋体" w:cs="Times New Roman"/>
          <w:b/>
          <w:color w:val="000000"/>
          <w:sz w:val="32"/>
          <w:szCs w:val="32"/>
          <w:lang w:val="en-US"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w:t>
      </w:r>
      <w:r>
        <w:rPr>
          <w:rFonts w:hint="eastAsia" w:ascii="宋体" w:hAnsi="宋体" w:eastAsia="宋体" w:cs="Times New Roman"/>
          <w:b/>
          <w:color w:val="000000"/>
          <w:sz w:val="32"/>
          <w:szCs w:val="32"/>
        </w:rPr>
        <w:t>S</w:t>
      </w:r>
      <w:r>
        <w:rPr>
          <w:rFonts w:ascii="宋体" w:hAnsi="宋体" w:eastAsia="宋体" w:cs="Times New Roman"/>
          <w:b/>
          <w:color w:val="000000"/>
          <w:sz w:val="32"/>
          <w:szCs w:val="32"/>
        </w:rPr>
        <w:t>XTSG-ZB-202</w:t>
      </w:r>
      <w:r>
        <w:rPr>
          <w:rFonts w:hint="eastAsia" w:ascii="宋体" w:hAnsi="宋体" w:cs="Times New Roman"/>
          <w:b/>
          <w:color w:val="000000"/>
          <w:sz w:val="32"/>
          <w:szCs w:val="32"/>
          <w:lang w:val="en-US" w:eastAsia="zh-CN"/>
        </w:rPr>
        <w:t>5</w:t>
      </w:r>
      <w:r>
        <w:rPr>
          <w:rFonts w:ascii="宋体" w:hAnsi="宋体" w:eastAsia="宋体" w:cs="Times New Roman"/>
          <w:b/>
          <w:color w:val="000000"/>
          <w:sz w:val="32"/>
          <w:szCs w:val="32"/>
        </w:rPr>
        <w:t>-</w:t>
      </w:r>
      <w:r>
        <w:rPr>
          <w:rFonts w:hint="eastAsia" w:ascii="宋体" w:hAnsi="宋体" w:eastAsia="宋体" w:cs="Times New Roman"/>
          <w:b/>
          <w:color w:val="000000"/>
          <w:sz w:val="32"/>
          <w:szCs w:val="32"/>
          <w:lang w:val="en-US" w:eastAsia="zh-CN"/>
        </w:rPr>
        <w:t>0</w:t>
      </w:r>
      <w:r>
        <w:rPr>
          <w:rFonts w:hint="eastAsia" w:ascii="宋体" w:hAnsi="宋体" w:cs="Times New Roman"/>
          <w:b/>
          <w:color w:val="000000"/>
          <w:sz w:val="32"/>
          <w:szCs w:val="32"/>
          <w:lang w:val="en-US" w:eastAsia="zh-CN"/>
        </w:rPr>
        <w:t>2</w:t>
      </w:r>
    </w:p>
    <w:p>
      <w:pPr>
        <w:pStyle w:val="79"/>
        <w:rPr>
          <w:rFonts w:hint="eastAsia" w:ascii="宋体" w:hAnsi="宋体" w:cs="Times New Roman"/>
          <w:b/>
          <w:color w:val="000000"/>
          <w:sz w:val="32"/>
          <w:szCs w:val="32"/>
          <w:lang w:val="en-US" w:eastAsia="zh-CN"/>
        </w:rPr>
      </w:pPr>
    </w:p>
    <w:p>
      <w:pPr>
        <w:pStyle w:val="79"/>
        <w:rPr>
          <w:rFonts w:hint="eastAsia" w:ascii="宋体" w:hAnsi="宋体" w:cs="Times New Roman"/>
          <w:b/>
          <w:color w:val="000000"/>
          <w:sz w:val="32"/>
          <w:szCs w:val="32"/>
          <w:lang w:val="en-US" w:eastAsia="zh-CN"/>
        </w:rPr>
      </w:pPr>
    </w:p>
    <w:p>
      <w:pPr>
        <w:pStyle w:val="80"/>
        <w:rPr>
          <w:rFonts w:hint="eastAsia" w:ascii="宋体" w:hAnsi="宋体" w:cs="Times New Roman"/>
          <w:b/>
          <w:color w:val="000000"/>
          <w:sz w:val="32"/>
          <w:szCs w:val="32"/>
          <w:lang w:val="en-US" w:eastAsia="zh-CN"/>
        </w:rPr>
      </w:pPr>
    </w:p>
    <w:p>
      <w:pPr>
        <w:rPr>
          <w:rFonts w:hint="eastAsia" w:ascii="宋体" w:hAnsi="宋体" w:cs="Times New Roman"/>
          <w:b/>
          <w:color w:val="000000"/>
          <w:sz w:val="32"/>
          <w:szCs w:val="32"/>
          <w:lang w:val="en-US" w:eastAsia="zh-CN"/>
        </w:rPr>
      </w:pPr>
    </w:p>
    <w:p>
      <w:pPr>
        <w:pStyle w:val="79"/>
        <w:rPr>
          <w:rFonts w:hint="eastAsia"/>
          <w:lang w:eastAsia="zh-CN"/>
        </w:rPr>
      </w:pPr>
    </w:p>
    <w:p>
      <w:pPr>
        <w:pStyle w:val="79"/>
        <w:rPr>
          <w:rFonts w:hint="eastAsia"/>
        </w:rPr>
      </w:pPr>
    </w:p>
    <w:tbl>
      <w:tblPr>
        <w:tblStyle w:val="62"/>
        <w:tblW w:w="7801" w:type="dxa"/>
        <w:jc w:val="center"/>
        <w:tblLayout w:type="fixed"/>
        <w:tblCellMar>
          <w:top w:w="0" w:type="dxa"/>
          <w:left w:w="108" w:type="dxa"/>
          <w:bottom w:w="0" w:type="dxa"/>
          <w:right w:w="108" w:type="dxa"/>
        </w:tblCellMar>
      </w:tblPr>
      <w:tblGrid>
        <w:gridCol w:w="2114"/>
        <w:gridCol w:w="5687"/>
      </w:tblGrid>
      <w:tr>
        <w:tblPrEx>
          <w:tblCellMar>
            <w:top w:w="0" w:type="dxa"/>
            <w:left w:w="108" w:type="dxa"/>
            <w:bottom w:w="0" w:type="dxa"/>
            <w:right w:w="108" w:type="dxa"/>
          </w:tblCellMar>
        </w:tblPrEx>
        <w:trPr>
          <w:trHeight w:val="443" w:hRule="atLeast"/>
          <w:jc w:val="center"/>
        </w:trPr>
        <w:tc>
          <w:tcPr>
            <w:tcW w:w="2114"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687" w:type="dxa"/>
            <w:vAlign w:val="center"/>
          </w:tcPr>
          <w:p>
            <w:pPr>
              <w:spacing w:line="320" w:lineRule="exact"/>
              <w:ind w:firstLine="1120" w:firstLineChars="400"/>
              <w:jc w:val="left"/>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绍兴图书馆</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eastAsia="zh-CN"/>
              </w:rPr>
              <w:t>五</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年</w:t>
            </w:r>
            <w:r>
              <w:rPr>
                <w:rFonts w:hint="eastAsia" w:ascii="仿宋" w:hAnsi="仿宋" w:eastAsia="仿宋" w:cs="仿宋"/>
                <w:sz w:val="28"/>
                <w:szCs w:val="28"/>
                <w:lang w:val="en-US" w:eastAsia="zh-CN"/>
              </w:rPr>
              <w:t xml:space="preserve"> 五 </w:t>
            </w:r>
            <w:r>
              <w:rPr>
                <w:rFonts w:hint="eastAsia" w:ascii="仿宋" w:hAnsi="仿宋" w:eastAsia="仿宋" w:cs="仿宋"/>
                <w:sz w:val="28"/>
                <w:szCs w:val="28"/>
              </w:rPr>
              <w:t>月</w:t>
            </w:r>
          </w:p>
        </w:tc>
      </w:tr>
    </w:tbl>
    <w:p>
      <w:pPr>
        <w:pStyle w:val="635"/>
        <w:rPr>
          <w:rFonts w:hint="eastAsia"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474" w:right="1814" w:bottom="1474" w:left="1814" w:header="851" w:footer="992" w:gutter="0"/>
          <w:pgNumType w:fmt="decimal"/>
          <w:cols w:space="720" w:num="1"/>
          <w:docGrid w:linePitch="312" w:charSpace="0"/>
        </w:sectPr>
      </w:pPr>
    </w:p>
    <w:p>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sz w:val="24"/>
        </w:rPr>
      </w:pPr>
      <w:r>
        <w:rPr>
          <w:rFonts w:hint="eastAsia" w:ascii="仿宋" w:hAnsi="仿宋" w:eastAsia="仿宋" w:cs="仿宋"/>
          <w:b/>
          <w:sz w:val="36"/>
          <w:szCs w:val="36"/>
        </w:rPr>
        <w:t>第六部分    投标文件及其附件格式</w:t>
      </w: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rPr>
          <w:rFonts w:hint="eastAsia" w:ascii="仿宋" w:hAnsi="仿宋" w:eastAsia="仿宋" w:cs="仿宋"/>
          <w:sz w:val="24"/>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 xml:space="preserve"> </w:t>
      </w:r>
      <w:r>
        <w:rPr>
          <w:rFonts w:hint="eastAsia" w:ascii="仿宋" w:hAnsi="仿宋" w:eastAsia="仿宋" w:cs="仿宋"/>
          <w:b/>
          <w:bCs/>
          <w:color w:val="auto"/>
          <w:sz w:val="24"/>
          <w:u w:val="single"/>
          <w:lang w:val="en-US" w:eastAsia="zh-CN"/>
        </w:rPr>
        <w:t>网络安全服务保障</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招标项目的潜在投标人</w:t>
      </w:r>
      <w:r>
        <w:rPr>
          <w:rFonts w:hint="eastAsia" w:ascii="仿宋" w:hAnsi="仿宋" w:eastAsia="仿宋" w:cs="仿宋"/>
          <w:color w:val="auto"/>
          <w:sz w:val="24"/>
          <w:lang w:eastAsia="zh-CN"/>
        </w:rPr>
        <w:t>可</w:t>
      </w:r>
      <w:r>
        <w:rPr>
          <w:rFonts w:hint="eastAsia" w:ascii="仿宋" w:hAnsi="仿宋" w:eastAsia="仿宋" w:cs="仿宋"/>
          <w:color w:val="auto"/>
          <w:sz w:val="24"/>
        </w:rPr>
        <w:t>在</w:t>
      </w:r>
      <w:r>
        <w:rPr>
          <w:rFonts w:hint="eastAsia" w:ascii="仿宋" w:hAnsi="仿宋" w:eastAsia="仿宋" w:cs="仿宋"/>
          <w:i w:val="0"/>
          <w:iCs w:val="0"/>
          <w:color w:val="auto"/>
          <w:sz w:val="24"/>
          <w:lang w:eastAsia="zh-CN"/>
        </w:rPr>
        <w:t>绍兴图书馆网站</w:t>
      </w:r>
      <w:r>
        <w:rPr>
          <w:rFonts w:hint="eastAsia" w:ascii="仿宋" w:hAnsi="仿宋" w:eastAsia="仿宋" w:cs="仿宋"/>
          <w:i w:val="0"/>
          <w:iCs w:val="0"/>
          <w:color w:val="auto"/>
          <w:sz w:val="24"/>
        </w:rPr>
        <w:t>（</w:t>
      </w:r>
      <w:r>
        <w:rPr>
          <w:rFonts w:hint="eastAsia" w:ascii="仿宋" w:hAnsi="仿宋" w:eastAsia="仿宋" w:cs="仿宋"/>
          <w:i w:val="0"/>
          <w:iCs w:val="0"/>
          <w:snapToGrid/>
          <w:color w:val="auto"/>
          <w:kern w:val="2"/>
          <w:sz w:val="24"/>
          <w:szCs w:val="24"/>
          <w:u w:val="none"/>
        </w:rPr>
        <w:t>www.</w:t>
      </w:r>
      <w:r>
        <w:rPr>
          <w:rFonts w:hint="eastAsia" w:ascii="仿宋" w:hAnsi="仿宋" w:eastAsia="仿宋" w:cs="仿宋"/>
          <w:i w:val="0"/>
          <w:iCs w:val="0"/>
          <w:snapToGrid/>
          <w:color w:val="auto"/>
          <w:kern w:val="2"/>
          <w:sz w:val="24"/>
          <w:szCs w:val="24"/>
          <w:u w:val="none"/>
          <w:lang w:val="en-US" w:eastAsia="zh-CN"/>
        </w:rPr>
        <w:t>sxlib.com</w:t>
      </w:r>
      <w:r>
        <w:rPr>
          <w:rFonts w:hint="eastAsia" w:ascii="仿宋" w:hAnsi="仿宋" w:eastAsia="仿宋" w:cs="仿宋"/>
          <w:i w:val="0"/>
          <w:iCs w:val="0"/>
          <w:snapToGrid/>
          <w:color w:val="auto"/>
          <w:kern w:val="2"/>
          <w:sz w:val="24"/>
          <w:szCs w:val="24"/>
          <w:u w:val="none"/>
        </w:rPr>
        <w:t>）获取（下载）招标文件</w:t>
      </w:r>
      <w:r>
        <w:rPr>
          <w:rFonts w:hint="eastAsia" w:ascii="仿宋" w:hAnsi="仿宋" w:eastAsia="仿宋" w:cs="仿宋"/>
          <w:i w:val="0"/>
          <w:iCs w:val="0"/>
          <w:snapToGrid/>
          <w:color w:val="auto"/>
          <w:kern w:val="2"/>
          <w:sz w:val="24"/>
          <w:szCs w:val="24"/>
          <w:u w:val="none"/>
          <w:lang w:eastAsia="zh-CN"/>
        </w:rPr>
        <w:t>。将</w:t>
      </w:r>
      <w:r>
        <w:rPr>
          <w:rFonts w:hint="eastAsia" w:ascii="仿宋" w:hAnsi="仿宋" w:eastAsia="仿宋" w:cs="仿宋"/>
          <w:color w:val="auto"/>
          <w:sz w:val="24"/>
        </w:rPr>
        <w:t>报名资料</w:t>
      </w:r>
      <w:r>
        <w:rPr>
          <w:rFonts w:hint="eastAsia" w:ascii="仿宋" w:hAnsi="仿宋" w:eastAsia="仿宋" w:cs="仿宋"/>
          <w:color w:val="auto"/>
          <w:sz w:val="24"/>
          <w:lang w:eastAsia="zh-CN"/>
        </w:rPr>
        <w:t>“</w:t>
      </w:r>
      <w:r>
        <w:rPr>
          <w:rFonts w:hint="eastAsia" w:ascii="仿宋" w:hAnsi="仿宋" w:eastAsia="仿宋" w:cs="仿宋"/>
          <w:color w:val="auto"/>
          <w:sz w:val="24"/>
        </w:rPr>
        <w:t>（1）授权委托书（2）企业营业执照（3）报名者身份证及联系电话</w:t>
      </w:r>
      <w:r>
        <w:rPr>
          <w:rFonts w:hint="eastAsia" w:ascii="仿宋" w:hAnsi="仿宋" w:eastAsia="仿宋" w:cs="仿宋"/>
          <w:color w:val="auto"/>
          <w:sz w:val="24"/>
          <w:lang w:eastAsia="zh-CN"/>
        </w:rPr>
        <w:t>”</w:t>
      </w:r>
      <w:r>
        <w:rPr>
          <w:rFonts w:hint="eastAsia" w:ascii="仿宋" w:hAnsi="仿宋" w:eastAsia="仿宋" w:cs="仿宋"/>
          <w:color w:val="auto"/>
          <w:sz w:val="24"/>
        </w:rPr>
        <w:t>加盖公章后扫描件发送至邮箱：</w:t>
      </w:r>
      <w:r>
        <w:rPr>
          <w:rFonts w:hint="eastAsia" w:ascii="仿宋" w:hAnsi="仿宋" w:eastAsia="仿宋" w:cs="仿宋"/>
          <w:color w:val="auto"/>
          <w:sz w:val="24"/>
          <w:lang w:val="en-US" w:eastAsia="zh-CN"/>
        </w:rPr>
        <w:fldChar w:fldCharType="begin"/>
      </w:r>
      <w:r>
        <w:rPr>
          <w:rFonts w:hint="eastAsia" w:ascii="仿宋" w:hAnsi="仿宋" w:eastAsia="仿宋" w:cs="仿宋"/>
          <w:color w:val="auto"/>
          <w:sz w:val="24"/>
          <w:lang w:val="en-US" w:eastAsia="zh-CN"/>
        </w:rPr>
        <w:instrText xml:space="preserve"> HYPERLINK "mailto:10517691@qq.com进行报名。并于2025年" </w:instrText>
      </w:r>
      <w:r>
        <w:rPr>
          <w:rFonts w:hint="eastAsia" w:ascii="仿宋" w:hAnsi="仿宋" w:eastAsia="仿宋" w:cs="仿宋"/>
          <w:color w:val="auto"/>
          <w:sz w:val="24"/>
          <w:lang w:val="en-US" w:eastAsia="zh-CN"/>
        </w:rPr>
        <w:fldChar w:fldCharType="separate"/>
      </w:r>
      <w:r>
        <w:rPr>
          <w:rStyle w:val="76"/>
          <w:rFonts w:hint="eastAsia" w:ascii="仿宋" w:hAnsi="仿宋" w:eastAsia="仿宋" w:cs="仿宋"/>
          <w:sz w:val="24"/>
          <w:lang w:val="en-US" w:eastAsia="zh-CN"/>
        </w:rPr>
        <w:t>10517691</w:t>
      </w:r>
      <w:r>
        <w:rPr>
          <w:rStyle w:val="76"/>
          <w:rFonts w:hint="eastAsia" w:ascii="仿宋" w:hAnsi="仿宋" w:eastAsia="仿宋" w:cs="仿宋"/>
          <w:sz w:val="24"/>
        </w:rPr>
        <w:t>@qq.com</w:t>
      </w:r>
      <w:r>
        <w:rPr>
          <w:rStyle w:val="76"/>
          <w:rFonts w:hint="eastAsia" w:ascii="仿宋" w:hAnsi="仿宋" w:eastAsia="仿宋" w:cs="仿宋"/>
          <w:sz w:val="24"/>
          <w:lang w:eastAsia="zh-CN"/>
        </w:rPr>
        <w:t>进行报名。并</w:t>
      </w:r>
      <w:r>
        <w:rPr>
          <w:rStyle w:val="76"/>
          <w:rFonts w:hint="eastAsia" w:ascii="仿宋" w:hAnsi="仿宋" w:eastAsia="仿宋" w:cs="仿宋"/>
          <w:i w:val="0"/>
          <w:iCs w:val="0"/>
          <w:snapToGrid/>
          <w:kern w:val="2"/>
          <w:sz w:val="24"/>
          <w:szCs w:val="24"/>
        </w:rPr>
        <w:t>于202</w:t>
      </w:r>
      <w:r>
        <w:rPr>
          <w:rStyle w:val="76"/>
          <w:rFonts w:hint="eastAsia" w:ascii="仿宋" w:hAnsi="仿宋" w:eastAsia="仿宋" w:cs="仿宋"/>
          <w:i w:val="0"/>
          <w:iCs w:val="0"/>
          <w:snapToGrid/>
          <w:kern w:val="2"/>
          <w:sz w:val="24"/>
          <w:szCs w:val="24"/>
          <w:lang w:val="en-US" w:eastAsia="zh-CN"/>
        </w:rPr>
        <w:t>5</w:t>
      </w:r>
      <w:r>
        <w:rPr>
          <w:rStyle w:val="76"/>
          <w:rFonts w:hint="eastAsia" w:ascii="仿宋" w:hAnsi="仿宋" w:eastAsia="仿宋" w:cs="仿宋"/>
          <w:i w:val="0"/>
          <w:iCs w:val="0"/>
          <w:snapToGrid/>
          <w:kern w:val="2"/>
          <w:sz w:val="24"/>
          <w:szCs w:val="24"/>
        </w:rPr>
        <w:t>年</w:t>
      </w:r>
      <w:r>
        <w:rPr>
          <w:rFonts w:hint="eastAsia" w:ascii="仿宋" w:hAnsi="仿宋" w:eastAsia="仿宋" w:cs="仿宋"/>
          <w:color w:val="auto"/>
          <w:sz w:val="24"/>
          <w:lang w:val="en-US" w:eastAsia="zh-CN"/>
        </w:rPr>
        <w:fldChar w:fldCharType="end"/>
      </w:r>
      <w:r>
        <w:rPr>
          <w:rFonts w:hint="eastAsia" w:ascii="仿宋" w:hAnsi="仿宋" w:eastAsia="仿宋" w:cs="仿宋"/>
          <w:color w:val="auto"/>
          <w:sz w:val="24"/>
          <w:lang w:val="en-US" w:eastAsia="zh-CN"/>
        </w:rPr>
        <w:t xml:space="preserve"> 6</w:t>
      </w:r>
      <w:r>
        <w:rPr>
          <w:rFonts w:hint="eastAsia" w:ascii="仿宋" w:hAnsi="仿宋" w:eastAsia="仿宋" w:cs="仿宋"/>
          <w:i w:val="0"/>
          <w:iCs w:val="0"/>
          <w:snapToGrid/>
          <w:color w:val="auto"/>
          <w:kern w:val="2"/>
          <w:sz w:val="24"/>
          <w:szCs w:val="24"/>
          <w:u w:val="none"/>
        </w:rPr>
        <w:t>月</w:t>
      </w:r>
      <w:r>
        <w:rPr>
          <w:rFonts w:hint="eastAsia" w:ascii="仿宋" w:hAnsi="仿宋" w:eastAsia="仿宋" w:cs="仿宋"/>
          <w:i w:val="0"/>
          <w:iCs w:val="0"/>
          <w:snapToGrid/>
          <w:color w:val="auto"/>
          <w:kern w:val="2"/>
          <w:sz w:val="24"/>
          <w:szCs w:val="24"/>
          <w:u w:val="none"/>
          <w:lang w:val="en-US" w:eastAsia="zh-CN"/>
        </w:rPr>
        <w:t>12</w:t>
      </w:r>
      <w:r>
        <w:rPr>
          <w:rFonts w:hint="eastAsia" w:ascii="仿宋" w:hAnsi="仿宋" w:eastAsia="仿宋" w:cs="仿宋"/>
          <w:i w:val="0"/>
          <w:iCs w:val="0"/>
          <w:snapToGrid/>
          <w:color w:val="auto"/>
          <w:kern w:val="2"/>
          <w:sz w:val="24"/>
          <w:szCs w:val="24"/>
          <w:u w:val="none"/>
        </w:rPr>
        <w:t>日</w:t>
      </w:r>
      <w:r>
        <w:rPr>
          <w:rFonts w:hint="eastAsia" w:ascii="仿宋" w:hAnsi="仿宋" w:eastAsia="仿宋" w:cs="仿宋"/>
          <w:i w:val="0"/>
          <w:iCs w:val="0"/>
          <w:snapToGrid/>
          <w:color w:val="auto"/>
          <w:kern w:val="2"/>
          <w:sz w:val="24"/>
          <w:szCs w:val="24"/>
          <w:u w:val="none"/>
          <w:lang w:val="en-US" w:eastAsia="zh-CN"/>
        </w:rPr>
        <w:t>14</w:t>
      </w:r>
      <w:r>
        <w:rPr>
          <w:rFonts w:hint="eastAsia" w:ascii="仿宋" w:hAnsi="仿宋" w:eastAsia="仿宋" w:cs="仿宋"/>
          <w:i w:val="0"/>
          <w:iCs w:val="0"/>
          <w:snapToGrid/>
          <w:color w:val="auto"/>
          <w:kern w:val="2"/>
          <w:sz w:val="24"/>
          <w:szCs w:val="24"/>
          <w:u w:val="none"/>
        </w:rPr>
        <w:t>点</w:t>
      </w:r>
      <w:r>
        <w:rPr>
          <w:rFonts w:hint="eastAsia" w:ascii="仿宋" w:hAnsi="仿宋" w:eastAsia="仿宋" w:cs="仿宋"/>
          <w:i w:val="0"/>
          <w:iCs w:val="0"/>
          <w:snapToGrid/>
          <w:color w:val="auto"/>
          <w:kern w:val="2"/>
          <w:sz w:val="24"/>
          <w:szCs w:val="24"/>
          <w:u w:val="none"/>
          <w:lang w:val="en-US" w:eastAsia="zh-CN"/>
        </w:rPr>
        <w:t>00</w:t>
      </w:r>
      <w:r>
        <w:rPr>
          <w:rFonts w:hint="eastAsia" w:ascii="仿宋" w:hAnsi="仿宋" w:eastAsia="仿宋" w:cs="仿宋"/>
          <w:i w:val="0"/>
          <w:iCs w:val="0"/>
          <w:snapToGrid/>
          <w:color w:val="auto"/>
          <w:kern w:val="2"/>
          <w:sz w:val="24"/>
          <w:szCs w:val="24"/>
          <w:u w:val="none"/>
        </w:rPr>
        <w:t>分</w:t>
      </w:r>
      <w:r>
        <w:rPr>
          <w:rFonts w:hint="eastAsia" w:ascii="仿宋" w:hAnsi="仿宋" w:eastAsia="仿宋" w:cs="仿宋"/>
          <w:bCs/>
          <w:i w:val="0"/>
          <w:iCs w:val="0"/>
          <w:snapToGrid/>
          <w:color w:val="auto"/>
          <w:kern w:val="2"/>
          <w:sz w:val="24"/>
          <w:szCs w:val="24"/>
          <w:u w:val="none"/>
        </w:rPr>
        <w:t>00秒</w:t>
      </w:r>
      <w:r>
        <w:rPr>
          <w:rFonts w:hint="eastAsia" w:ascii="仿宋" w:hAnsi="仿宋" w:eastAsia="仿宋" w:cs="仿宋"/>
          <w:bCs/>
          <w:color w:val="auto"/>
          <w:sz w:val="24"/>
        </w:rPr>
        <w:t>（北京时间）前</w:t>
      </w:r>
      <w:r>
        <w:rPr>
          <w:rFonts w:hint="eastAsia" w:ascii="仿宋" w:hAnsi="仿宋" w:eastAsia="仿宋" w:cs="仿宋"/>
          <w:color w:val="auto"/>
          <w:sz w:val="24"/>
        </w:rPr>
        <w:t>递交投标文件。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val="en-US" w:eastAsia="zh-CN"/>
        </w:rPr>
      </w:pPr>
      <w:r>
        <w:rPr>
          <w:rFonts w:hint="eastAsia" w:ascii="仿宋" w:hAnsi="仿宋" w:eastAsia="仿宋" w:cs="仿宋"/>
          <w:b/>
          <w:color w:val="auto"/>
          <w:sz w:val="24"/>
        </w:rPr>
        <w:t>项目编号：</w:t>
      </w:r>
      <w:r>
        <w:rPr>
          <w:rFonts w:hint="eastAsia" w:ascii="仿宋" w:hAnsi="仿宋" w:eastAsia="仿宋" w:cs="仿宋"/>
          <w:b/>
          <w:bCs/>
          <w:color w:val="auto"/>
          <w:sz w:val="24"/>
        </w:rPr>
        <w:t>SXTSG-ZB-202</w:t>
      </w:r>
      <w:r>
        <w:rPr>
          <w:rFonts w:hint="eastAsia" w:ascii="仿宋" w:hAnsi="仿宋" w:eastAsia="仿宋" w:cs="仿宋"/>
          <w:b/>
          <w:bCs/>
          <w:color w:val="auto"/>
          <w:sz w:val="24"/>
          <w:lang w:val="en-US" w:eastAsia="zh-CN"/>
        </w:rPr>
        <w:t>5</w:t>
      </w:r>
      <w:r>
        <w:rPr>
          <w:rFonts w:hint="eastAsia" w:ascii="仿宋" w:hAnsi="仿宋" w:eastAsia="仿宋" w:cs="仿宋"/>
          <w:b/>
          <w:bCs/>
          <w:color w:val="auto"/>
          <w:sz w:val="24"/>
        </w:rPr>
        <w:t>-0</w:t>
      </w:r>
      <w:r>
        <w:rPr>
          <w:rFonts w:hint="eastAsia" w:ascii="仿宋" w:hAnsi="仿宋" w:eastAsia="仿宋" w:cs="仿宋"/>
          <w:b/>
          <w:bCs/>
          <w:color w:val="auto"/>
          <w:sz w:val="24"/>
          <w:lang w:val="en-US" w:eastAsia="zh-CN"/>
        </w:rPr>
        <w:t>2</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bCs/>
          <w:color w:val="auto"/>
          <w:sz w:val="24"/>
          <w:u w:val="none"/>
          <w:lang w:val="en-US" w:eastAsia="zh-CN"/>
        </w:rPr>
        <w:t>网络安全服务保障</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
          <w:bCs w:val="0"/>
          <w:color w:val="auto"/>
          <w:sz w:val="24"/>
          <w:lang w:val="en-US" w:eastAsia="zh-CN"/>
        </w:rPr>
        <w:t>84000</w:t>
      </w:r>
      <w:r>
        <w:rPr>
          <w:rFonts w:hint="eastAsia" w:ascii="仿宋" w:hAnsi="仿宋" w:eastAsia="仿宋" w:cs="仿宋"/>
          <w:b w:val="0"/>
          <w:bCs/>
          <w:color w:val="auto"/>
          <w:sz w:val="24"/>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lang w:val="en-US" w:eastAsia="zh-CN"/>
        </w:rPr>
      </w:pPr>
      <w:r>
        <w:rPr>
          <w:rFonts w:hint="eastAsia" w:ascii="仿宋" w:hAnsi="仿宋" w:eastAsia="仿宋" w:cs="仿宋"/>
          <w:b/>
          <w:color w:val="auto"/>
          <w:sz w:val="24"/>
        </w:rPr>
        <w:t>最高限价（元）：</w:t>
      </w:r>
      <w:r>
        <w:rPr>
          <w:rFonts w:hint="eastAsia" w:ascii="仿宋" w:hAnsi="仿宋" w:eastAsia="仿宋" w:cs="仿宋"/>
          <w:b/>
          <w:color w:val="auto"/>
          <w:sz w:val="24"/>
          <w:lang w:val="en-US" w:eastAsia="zh-CN"/>
        </w:rPr>
        <w:t>84</w:t>
      </w:r>
      <w:r>
        <w:rPr>
          <w:rFonts w:hint="eastAsia" w:ascii="仿宋" w:hAnsi="仿宋" w:eastAsia="仿宋" w:cs="仿宋"/>
          <w:b/>
          <w:bCs w:val="0"/>
          <w:color w:val="auto"/>
          <w:sz w:val="24"/>
          <w:lang w:val="en-US" w:eastAsia="zh-CN"/>
        </w:rPr>
        <w:t>000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
          <w:bCs/>
          <w:color w:val="auto"/>
          <w:sz w:val="24"/>
          <w:u w:val="none"/>
          <w:lang w:val="en-US" w:eastAsia="zh-CN"/>
        </w:rPr>
        <w:t>网络安全服务保障</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w:t>
      </w:r>
      <w:r>
        <w:rPr>
          <w:rFonts w:hint="eastAsia" w:ascii="仿宋" w:hAnsi="仿宋" w:eastAsia="仿宋" w:cs="仿宋"/>
          <w:b/>
          <w:bCs w:val="0"/>
          <w:color w:val="auto"/>
          <w:sz w:val="24"/>
          <w:lang w:val="en-US" w:eastAsia="zh-CN"/>
        </w:rPr>
        <w:t>84000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bCs/>
          <w:color w:val="auto"/>
          <w:sz w:val="24"/>
          <w:u w:val="none"/>
          <w:lang w:val="en-US" w:eastAsia="zh-CN"/>
        </w:rPr>
        <w:t>网络安全服务保障</w:t>
      </w:r>
      <w:r>
        <w:rPr>
          <w:rFonts w:hint="eastAsia" w:ascii="仿宋" w:hAnsi="仿宋" w:eastAsia="仿宋" w:cs="仿宋"/>
          <w:bCs/>
          <w:color w:val="auto"/>
          <w:sz w:val="24"/>
        </w:rPr>
        <w:t>。</w:t>
      </w:r>
      <w:r>
        <w:rPr>
          <w:rFonts w:hint="eastAsia" w:ascii="仿宋" w:hAnsi="仿宋" w:eastAsia="仿宋" w:cs="仿宋"/>
          <w:b/>
          <w:color w:val="auto"/>
          <w:sz w:val="24"/>
        </w:rPr>
        <w:t>详见</w:t>
      </w:r>
      <w:r>
        <w:rPr>
          <w:rFonts w:hint="eastAsia" w:ascii="仿宋" w:hAnsi="仿宋" w:eastAsia="仿宋" w:cs="仿宋"/>
          <w:b/>
          <w:color w:val="auto"/>
          <w:sz w:val="24"/>
          <w:lang w:eastAsia="zh-CN"/>
        </w:rPr>
        <w:t>招标</w:t>
      </w:r>
      <w:r>
        <w:rPr>
          <w:rFonts w:hint="eastAsia" w:ascii="仿宋" w:hAnsi="仿宋" w:eastAsia="仿宋" w:cs="仿宋"/>
          <w:b/>
          <w:color w:val="auto"/>
          <w:sz w:val="24"/>
        </w:rPr>
        <w:t>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lang w:val="en-US" w:eastAsia="zh-CN"/>
        </w:rPr>
      </w:pPr>
      <w:r>
        <w:rPr>
          <w:rFonts w:hint="eastAsia" w:ascii="仿宋" w:hAnsi="仿宋" w:eastAsia="仿宋" w:cs="仿宋"/>
          <w:b/>
          <w:bCs w:val="0"/>
          <w:color w:val="auto"/>
          <w:sz w:val="24"/>
          <w:lang w:val="en-US" w:eastAsia="zh-CN"/>
        </w:rPr>
        <w:t>合同履行期限：</w:t>
      </w:r>
      <w:r>
        <w:rPr>
          <w:rFonts w:hint="eastAsia" w:ascii="仿宋" w:hAnsi="仿宋" w:eastAsia="仿宋" w:cs="仿宋"/>
          <w:bCs/>
          <w:color w:val="auto"/>
          <w:sz w:val="24"/>
          <w:lang w:val="en-US" w:eastAsia="zh-CN"/>
        </w:rPr>
        <w:t>按双方合同约定条款执行。</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val="0"/>
          <w:color w:val="auto"/>
          <w:sz w:val="24"/>
          <w:lang w:val="en-US" w:eastAsia="zh-CN"/>
        </w:rPr>
      </w:pPr>
      <w:r>
        <w:rPr>
          <w:rFonts w:hint="eastAsia" w:ascii="仿宋" w:hAnsi="仿宋" w:eastAsia="仿宋" w:cs="仿宋"/>
          <w:b/>
          <w:bCs w:val="0"/>
          <w:color w:val="auto"/>
          <w:sz w:val="24"/>
          <w:lang w:val="en-US" w:eastAsia="zh-CN"/>
        </w:rPr>
        <w:t>本项目接受联合体投标：☐是，☑否。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kern w:val="0"/>
          <w:sz w:val="24"/>
          <w:lang w:eastAsia="zh-CN"/>
        </w:rPr>
        <w:t>☑</w:t>
      </w:r>
      <w:r>
        <w:rPr>
          <w:rFonts w:hint="eastAsia" w:ascii="仿宋" w:hAnsi="仿宋" w:eastAsia="仿宋" w:cs="仿宋"/>
          <w:color w:val="auto"/>
          <w:sz w:val="24"/>
        </w:rPr>
        <w:t>服务全部由符合政策要求的中小企业承接，提供中小企业声明函；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b w:val="0"/>
          <w:bCs w:val="0"/>
          <w:color w:val="auto"/>
          <w:sz w:val="24"/>
        </w:rPr>
        <w:t>4.本项目的特定资格要求：</w:t>
      </w:r>
      <w:r>
        <w:rPr>
          <w:rFonts w:hint="eastAsia" w:ascii="仿宋" w:hAnsi="仿宋" w:eastAsia="仿宋" w:cs="仿宋"/>
          <w:b w:val="0"/>
          <w:bCs w:val="0"/>
          <w:color w:val="auto"/>
          <w:sz w:val="24"/>
          <w:lang w:eastAsia="zh-CN"/>
        </w:rPr>
        <w:t>无</w:t>
      </w:r>
      <w:r>
        <w:rPr>
          <w:rFonts w:hint="eastAsia" w:ascii="仿宋" w:hAnsi="仿宋" w:eastAsia="仿宋" w:cs="仿宋"/>
          <w:b w:val="0"/>
          <w:bCs w:val="0"/>
          <w:color w:val="auto"/>
          <w:sz w:val="24"/>
        </w:rPr>
        <w:t>；</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u w:val="none"/>
          <w:lang w:eastAsia="zh-CN"/>
        </w:rPr>
      </w:pPr>
      <w:r>
        <w:rPr>
          <w:rFonts w:hint="eastAsia" w:ascii="仿宋" w:hAnsi="仿宋" w:eastAsia="仿宋" w:cs="仿宋"/>
          <w:b/>
          <w:color w:val="auto"/>
          <w:sz w:val="24"/>
        </w:rPr>
        <w:t>时间：</w:t>
      </w:r>
      <w:r>
        <w:rPr>
          <w:rFonts w:hint="eastAsia" w:ascii="仿宋" w:hAnsi="仿宋" w:eastAsia="仿宋" w:cs="仿宋"/>
          <w:b w:val="0"/>
          <w:bCs/>
          <w:color w:val="auto"/>
          <w:sz w:val="24"/>
          <w:u w:val="none"/>
          <w:lang w:eastAsia="zh-CN"/>
        </w:rPr>
        <w:t>即日起，</w:t>
      </w:r>
      <w:r>
        <w:rPr>
          <w:rFonts w:hint="eastAsia" w:ascii="仿宋" w:hAnsi="仿宋" w:eastAsia="仿宋" w:cs="仿宋"/>
          <w:b w:val="0"/>
          <w:bCs/>
          <w:color w:val="auto"/>
          <w:sz w:val="24"/>
          <w:u w:val="none"/>
        </w:rPr>
        <w:t>至</w:t>
      </w:r>
      <w:r>
        <w:rPr>
          <w:rFonts w:hint="eastAsia" w:ascii="仿宋" w:hAnsi="仿宋" w:eastAsia="仿宋" w:cs="仿宋"/>
          <w:b w:val="0"/>
          <w:bCs/>
          <w:color w:val="auto"/>
          <w:sz w:val="24"/>
          <w:u w:val="none"/>
          <w:lang w:eastAsia="zh-CN"/>
        </w:rPr>
        <w:t>开标前。</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lang w:eastAsia="zh-CN"/>
        </w:rPr>
        <w:t>绍兴图书馆网站</w:t>
      </w:r>
      <w:r>
        <w:rPr>
          <w:rFonts w:hint="eastAsia" w:ascii="仿宋" w:hAnsi="仿宋" w:eastAsia="仿宋" w:cs="仿宋"/>
          <w:color w:val="auto"/>
          <w:sz w:val="24"/>
        </w:rPr>
        <w:t>（www.</w:t>
      </w:r>
      <w:r>
        <w:rPr>
          <w:rFonts w:hint="eastAsia" w:ascii="仿宋" w:hAnsi="仿宋" w:eastAsia="仿宋" w:cs="仿宋"/>
          <w:color w:val="auto"/>
          <w:sz w:val="24"/>
          <w:lang w:val="en-US" w:eastAsia="zh-CN"/>
        </w:rPr>
        <w:t>sxlib.com</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val="en-US" w:eastAsia="zh-CN"/>
        </w:rPr>
      </w:pPr>
      <w:r>
        <w:rPr>
          <w:rFonts w:hint="eastAsia" w:ascii="仿宋" w:hAnsi="仿宋" w:eastAsia="仿宋" w:cs="仿宋"/>
          <w:b/>
          <w:color w:val="auto"/>
          <w:sz w:val="24"/>
        </w:rPr>
        <w:t>方式：</w:t>
      </w:r>
      <w:r>
        <w:rPr>
          <w:rFonts w:hint="eastAsia" w:ascii="仿宋" w:hAnsi="仿宋" w:eastAsia="仿宋" w:cs="仿宋"/>
          <w:color w:val="auto"/>
          <w:sz w:val="24"/>
        </w:rPr>
        <w:t>供应商</w:t>
      </w:r>
      <w:r>
        <w:rPr>
          <w:rFonts w:hint="eastAsia" w:ascii="仿宋" w:hAnsi="仿宋" w:eastAsia="仿宋" w:cs="仿宋"/>
          <w:color w:val="auto"/>
          <w:sz w:val="24"/>
          <w:lang w:eastAsia="zh-CN"/>
        </w:rPr>
        <w:t>打开绍兴图书馆网站</w:t>
      </w:r>
      <w:r>
        <w:rPr>
          <w:rFonts w:hint="eastAsia" w:ascii="仿宋" w:hAnsi="仿宋" w:eastAsia="仿宋" w:cs="仿宋"/>
          <w:color w:val="auto"/>
          <w:sz w:val="24"/>
        </w:rPr>
        <w:t>www.</w:t>
      </w:r>
      <w:r>
        <w:rPr>
          <w:rFonts w:hint="eastAsia" w:ascii="仿宋" w:hAnsi="仿宋" w:eastAsia="仿宋" w:cs="仿宋"/>
          <w:color w:val="auto"/>
          <w:sz w:val="24"/>
          <w:lang w:val="en-US" w:eastAsia="zh-CN"/>
        </w:rPr>
        <w:t>sxlib.com，在“资讯信息”——&gt;“招标信息”栏目相应的招标公告附件中自行下载。</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lang w:eastAsia="zh-CN"/>
        </w:rPr>
        <w:t>四、报名、</w:t>
      </w:r>
      <w:r>
        <w:rPr>
          <w:rFonts w:hint="eastAsia" w:ascii="仿宋" w:hAnsi="仿宋" w:eastAsia="仿宋" w:cs="仿宋"/>
          <w:b/>
          <w:color w:val="auto"/>
          <w:sz w:val="24"/>
        </w:rPr>
        <w:t>提交投标文件截止时间、开标时间和地点</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仿宋" w:hAnsi="仿宋" w:eastAsia="仿宋" w:cs="仿宋"/>
          <w:b/>
          <w:color w:val="auto"/>
          <w:sz w:val="24"/>
          <w:lang w:val="en-US" w:eastAsia="zh-CN"/>
        </w:rPr>
      </w:pPr>
      <w:r>
        <w:rPr>
          <w:rFonts w:hint="eastAsia" w:ascii="仿宋" w:hAnsi="仿宋" w:eastAsia="仿宋" w:cs="仿宋"/>
          <w:b/>
          <w:color w:val="auto"/>
          <w:sz w:val="24"/>
          <w:lang w:val="en-US" w:eastAsia="zh-CN"/>
        </w:rPr>
        <w:t>　　报名：供应商将报名资料“（1）授权委托书（2）企业营业执照（3）报名者身份证及联系电话”加盖公章后扫描件发送至邮箱：10517691@qq.com进行报名。</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仿宋" w:hAnsi="仿宋" w:eastAsia="仿宋" w:cs="仿宋"/>
          <w:b/>
          <w:color w:val="auto"/>
          <w:sz w:val="24"/>
          <w:lang w:eastAsia="zh-CN"/>
        </w:rPr>
      </w:pPr>
      <w:r>
        <w:rPr>
          <w:rFonts w:hint="eastAsia" w:ascii="仿宋" w:hAnsi="仿宋" w:eastAsia="仿宋" w:cs="仿宋"/>
          <w:b/>
          <w:color w:val="auto"/>
          <w:sz w:val="24"/>
          <w:lang w:eastAsia="zh-CN"/>
        </w:rPr>
        <w:t>　　提交投标文件截止时间： 202</w:t>
      </w:r>
      <w:r>
        <w:rPr>
          <w:rFonts w:hint="eastAsia" w:ascii="仿宋" w:hAnsi="仿宋" w:eastAsia="仿宋" w:cs="仿宋"/>
          <w:b/>
          <w:color w:val="auto"/>
          <w:sz w:val="24"/>
          <w:lang w:val="en-US" w:eastAsia="zh-CN"/>
        </w:rPr>
        <w:t>5</w:t>
      </w:r>
      <w:r>
        <w:rPr>
          <w:rFonts w:hint="eastAsia" w:ascii="仿宋" w:hAnsi="仿宋" w:eastAsia="仿宋" w:cs="仿宋"/>
          <w:b/>
          <w:color w:val="auto"/>
          <w:sz w:val="24"/>
          <w:lang w:eastAsia="zh-CN"/>
        </w:rPr>
        <w:t>年</w:t>
      </w:r>
      <w:r>
        <w:rPr>
          <w:rFonts w:hint="eastAsia" w:ascii="仿宋" w:hAnsi="仿宋" w:eastAsia="仿宋" w:cs="仿宋"/>
          <w:b/>
          <w:color w:val="auto"/>
          <w:sz w:val="24"/>
          <w:lang w:val="en-US" w:eastAsia="zh-CN"/>
        </w:rPr>
        <w:t xml:space="preserve"> 6 </w:t>
      </w:r>
      <w:r>
        <w:rPr>
          <w:rFonts w:hint="eastAsia" w:ascii="仿宋" w:hAnsi="仿宋" w:eastAsia="仿宋" w:cs="仿宋"/>
          <w:b/>
          <w:color w:val="auto"/>
          <w:sz w:val="24"/>
          <w:lang w:eastAsia="zh-CN"/>
        </w:rPr>
        <w:t>月</w:t>
      </w:r>
      <w:r>
        <w:rPr>
          <w:rFonts w:hint="eastAsia" w:ascii="仿宋" w:hAnsi="仿宋" w:eastAsia="仿宋" w:cs="仿宋"/>
          <w:b/>
          <w:color w:val="auto"/>
          <w:sz w:val="24"/>
          <w:lang w:val="en-US" w:eastAsia="zh-CN"/>
        </w:rPr>
        <w:t>12</w:t>
      </w:r>
      <w:r>
        <w:rPr>
          <w:rFonts w:hint="eastAsia" w:ascii="仿宋" w:hAnsi="仿宋" w:eastAsia="仿宋" w:cs="仿宋"/>
          <w:b/>
          <w:color w:val="auto"/>
          <w:sz w:val="24"/>
          <w:lang w:eastAsia="zh-CN"/>
        </w:rPr>
        <w:t>日</w:t>
      </w:r>
      <w:r>
        <w:rPr>
          <w:rFonts w:hint="eastAsia" w:ascii="仿宋" w:hAnsi="仿宋" w:eastAsia="仿宋" w:cs="仿宋"/>
          <w:b/>
          <w:color w:val="auto"/>
          <w:sz w:val="24"/>
          <w:lang w:val="en-US" w:eastAsia="zh-CN"/>
        </w:rPr>
        <w:t>14</w:t>
      </w:r>
      <w:r>
        <w:rPr>
          <w:rFonts w:hint="eastAsia" w:ascii="仿宋" w:hAnsi="仿宋" w:eastAsia="仿宋" w:cs="仿宋"/>
          <w:b/>
          <w:color w:val="auto"/>
          <w:sz w:val="24"/>
          <w:lang w:eastAsia="zh-CN"/>
        </w:rPr>
        <w:t>点</w:t>
      </w:r>
      <w:r>
        <w:rPr>
          <w:rFonts w:hint="eastAsia" w:ascii="仿宋" w:hAnsi="仿宋" w:eastAsia="仿宋" w:cs="仿宋"/>
          <w:b/>
          <w:color w:val="auto"/>
          <w:sz w:val="24"/>
          <w:lang w:val="en-US" w:eastAsia="zh-CN"/>
        </w:rPr>
        <w:t>00</w:t>
      </w:r>
      <w:r>
        <w:rPr>
          <w:rFonts w:hint="eastAsia" w:ascii="仿宋" w:hAnsi="仿宋" w:eastAsia="仿宋" w:cs="仿宋"/>
          <w:b/>
          <w:color w:val="auto"/>
          <w:sz w:val="24"/>
          <w:lang w:eastAsia="zh-CN"/>
        </w:rPr>
        <w:t>分00秒 （北京时间）</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仿宋" w:hAnsi="仿宋" w:eastAsia="仿宋" w:cs="仿宋"/>
          <w:b/>
          <w:color w:val="auto"/>
          <w:sz w:val="24"/>
          <w:lang w:eastAsia="zh-CN"/>
        </w:rPr>
      </w:pPr>
      <w:r>
        <w:rPr>
          <w:rFonts w:hint="eastAsia" w:ascii="仿宋" w:hAnsi="仿宋" w:eastAsia="仿宋" w:cs="仿宋"/>
          <w:b/>
          <w:color w:val="auto"/>
          <w:sz w:val="24"/>
          <w:lang w:eastAsia="zh-CN"/>
        </w:rPr>
        <w:t xml:space="preserve">　　投标地点：供应商需在开标前，将投标文件送（寄）至绍兴市越城区洋江西路530号绍兴图书馆415室，收件人：项元峰，15257500800。 </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仿宋" w:hAnsi="仿宋" w:eastAsia="仿宋" w:cs="仿宋"/>
          <w:b/>
          <w:color w:val="auto"/>
          <w:sz w:val="24"/>
          <w:lang w:eastAsia="zh-CN"/>
        </w:rPr>
      </w:pPr>
      <w:r>
        <w:rPr>
          <w:rFonts w:hint="eastAsia" w:ascii="仿宋" w:hAnsi="仿宋" w:eastAsia="仿宋" w:cs="仿宋"/>
          <w:b/>
          <w:color w:val="auto"/>
          <w:sz w:val="24"/>
          <w:lang w:eastAsia="zh-CN"/>
        </w:rPr>
        <w:t>　　开标时间：202</w:t>
      </w:r>
      <w:r>
        <w:rPr>
          <w:rFonts w:hint="eastAsia" w:ascii="仿宋" w:hAnsi="仿宋" w:eastAsia="仿宋" w:cs="仿宋"/>
          <w:b/>
          <w:color w:val="auto"/>
          <w:sz w:val="24"/>
          <w:lang w:val="en-US" w:eastAsia="zh-CN"/>
        </w:rPr>
        <w:t>5</w:t>
      </w:r>
      <w:r>
        <w:rPr>
          <w:rFonts w:hint="eastAsia" w:ascii="仿宋" w:hAnsi="仿宋" w:eastAsia="仿宋" w:cs="仿宋"/>
          <w:b/>
          <w:color w:val="auto"/>
          <w:sz w:val="24"/>
          <w:lang w:eastAsia="zh-CN"/>
        </w:rPr>
        <w:t>年</w:t>
      </w:r>
      <w:r>
        <w:rPr>
          <w:rFonts w:hint="eastAsia" w:ascii="仿宋" w:hAnsi="仿宋" w:eastAsia="仿宋" w:cs="仿宋"/>
          <w:b/>
          <w:color w:val="auto"/>
          <w:sz w:val="24"/>
          <w:lang w:val="en-US" w:eastAsia="zh-CN"/>
        </w:rPr>
        <w:t>6</w:t>
      </w:r>
      <w:r>
        <w:rPr>
          <w:rFonts w:hint="eastAsia" w:ascii="仿宋" w:hAnsi="仿宋" w:eastAsia="仿宋" w:cs="仿宋"/>
          <w:b/>
          <w:color w:val="auto"/>
          <w:sz w:val="24"/>
          <w:lang w:eastAsia="zh-CN"/>
        </w:rPr>
        <w:t>月</w:t>
      </w:r>
      <w:r>
        <w:rPr>
          <w:rFonts w:hint="eastAsia" w:ascii="仿宋" w:hAnsi="仿宋" w:eastAsia="仿宋" w:cs="仿宋"/>
          <w:b/>
          <w:color w:val="auto"/>
          <w:sz w:val="24"/>
          <w:lang w:val="en-US" w:eastAsia="zh-CN"/>
        </w:rPr>
        <w:t>12</w:t>
      </w:r>
      <w:r>
        <w:rPr>
          <w:rFonts w:hint="eastAsia" w:ascii="仿宋" w:hAnsi="仿宋" w:eastAsia="仿宋" w:cs="仿宋"/>
          <w:b/>
          <w:color w:val="auto"/>
          <w:sz w:val="24"/>
          <w:lang w:eastAsia="zh-CN"/>
        </w:rPr>
        <w:t>日</w:t>
      </w:r>
      <w:r>
        <w:rPr>
          <w:rFonts w:hint="eastAsia" w:ascii="仿宋" w:hAnsi="仿宋" w:eastAsia="仿宋" w:cs="仿宋"/>
          <w:b/>
          <w:color w:val="auto"/>
          <w:sz w:val="24"/>
          <w:lang w:val="en-US" w:eastAsia="zh-CN"/>
        </w:rPr>
        <w:t>14</w:t>
      </w:r>
      <w:r>
        <w:rPr>
          <w:rFonts w:hint="eastAsia" w:ascii="仿宋" w:hAnsi="仿宋" w:eastAsia="仿宋" w:cs="仿宋"/>
          <w:b/>
          <w:color w:val="auto"/>
          <w:sz w:val="24"/>
          <w:lang w:eastAsia="zh-CN"/>
        </w:rPr>
        <w:t>点</w:t>
      </w:r>
      <w:r>
        <w:rPr>
          <w:rFonts w:hint="eastAsia" w:ascii="仿宋" w:hAnsi="仿宋" w:eastAsia="仿宋" w:cs="仿宋"/>
          <w:b/>
          <w:color w:val="auto"/>
          <w:sz w:val="24"/>
          <w:lang w:val="en-US" w:eastAsia="zh-CN"/>
        </w:rPr>
        <w:t>00</w:t>
      </w:r>
      <w:r>
        <w:rPr>
          <w:rFonts w:hint="eastAsia" w:ascii="仿宋" w:hAnsi="仿宋" w:eastAsia="仿宋" w:cs="仿宋"/>
          <w:b/>
          <w:color w:val="auto"/>
          <w:sz w:val="24"/>
          <w:lang w:eastAsia="zh-CN"/>
        </w:rPr>
        <w:t xml:space="preserve">分00秒 </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仿宋" w:hAnsi="仿宋" w:eastAsia="仿宋" w:cs="仿宋"/>
          <w:b/>
          <w:color w:val="auto"/>
          <w:sz w:val="24"/>
          <w:lang w:eastAsia="zh-CN"/>
        </w:rPr>
      </w:pPr>
      <w:r>
        <w:rPr>
          <w:rFonts w:hint="eastAsia" w:ascii="仿宋" w:hAnsi="仿宋" w:eastAsia="仿宋" w:cs="仿宋"/>
          <w:b/>
          <w:color w:val="auto"/>
          <w:sz w:val="24"/>
          <w:lang w:eastAsia="zh-CN"/>
        </w:rPr>
        <w:t>　　开标地点：绍兴市越城区洋江西路530号绍兴图书馆4楼404会议室</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pPr>
        <w:pageBreakBefore w:val="0"/>
        <w:widowControl w:val="0"/>
        <w:numPr>
          <w:ilvl w:val="0"/>
          <w:numId w:val="1"/>
        </w:numPr>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其他补充事宜</w:t>
      </w:r>
    </w:p>
    <w:p>
      <w:pPr>
        <w:pageBreakBefore w:val="0"/>
        <w:widowControl w:val="0"/>
        <w:numPr>
          <w:ilvl w:val="0"/>
          <w:numId w:val="0"/>
        </w:numPr>
        <w:kinsoku/>
        <w:wordWrap/>
        <w:overflowPunct/>
        <w:topLinePunct w:val="0"/>
        <w:autoSpaceDE/>
        <w:autoSpaceDN/>
        <w:bidi w:val="0"/>
        <w:spacing w:line="360" w:lineRule="auto"/>
        <w:ind w:left="0" w:leftChars="0" w:firstLine="419" w:firstLineChars="164"/>
        <w:textAlignment w:val="auto"/>
        <w:rPr>
          <w:rFonts w:hint="eastAsia" w:ascii="仿宋" w:hAnsi="仿宋" w:eastAsia="仿宋" w:cs="仿宋"/>
          <w:color w:val="auto"/>
          <w:spacing w:val="8"/>
          <w:kern w:val="0"/>
          <w:sz w:val="24"/>
        </w:rPr>
      </w:pPr>
      <w:r>
        <w:rPr>
          <w:rFonts w:hint="eastAsia" w:ascii="仿宋" w:hAnsi="仿宋" w:eastAsia="仿宋" w:cs="仿宋"/>
          <w:color w:val="auto"/>
          <w:spacing w:val="8"/>
          <w:kern w:val="0"/>
          <w:sz w:val="24"/>
          <w:lang w:val="en-US" w:eastAsia="zh-CN"/>
        </w:rPr>
        <w:t>1.</w:t>
      </w:r>
      <w:r>
        <w:rPr>
          <w:rFonts w:hint="eastAsia" w:ascii="仿宋" w:hAnsi="仿宋" w:eastAsia="仿宋" w:cs="仿宋"/>
          <w:color w:val="auto"/>
          <w:spacing w:val="8"/>
          <w:kern w:val="0"/>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pacing w:val="8"/>
          <w:kern w:val="0"/>
          <w:sz w:val="24"/>
          <w:lang w:val="en"/>
        </w:rPr>
        <w:t>(</w:t>
      </w:r>
      <w:r>
        <w:rPr>
          <w:rFonts w:hint="eastAsia" w:ascii="仿宋" w:hAnsi="仿宋" w:eastAsia="仿宋" w:cs="仿宋"/>
          <w:color w:val="auto"/>
          <w:spacing w:val="8"/>
          <w:kern w:val="0"/>
          <w:sz w:val="24"/>
          <w:lang w:val="en" w:eastAsia="zh-CN"/>
        </w:rPr>
        <w:t>政策落实根据财政部门要求更新）</w:t>
      </w:r>
      <w:r>
        <w:rPr>
          <w:rFonts w:hint="eastAsia" w:ascii="仿宋" w:hAnsi="仿宋" w:eastAsia="仿宋" w:cs="仿宋"/>
          <w:color w:val="auto"/>
          <w:spacing w:val="8"/>
          <w:kern w:val="0"/>
          <w:sz w:val="24"/>
        </w:rPr>
        <w:t>。</w:t>
      </w:r>
    </w:p>
    <w:p>
      <w:pPr>
        <w:pageBreakBefore w:val="0"/>
        <w:widowControl w:val="0"/>
        <w:numPr>
          <w:ilvl w:val="0"/>
          <w:numId w:val="0"/>
        </w:numPr>
        <w:kinsoku/>
        <w:wordWrap/>
        <w:overflowPunct/>
        <w:topLinePunct w:val="0"/>
        <w:autoSpaceDE/>
        <w:autoSpaceDN/>
        <w:bidi w:val="0"/>
        <w:spacing w:line="360" w:lineRule="auto"/>
        <w:ind w:left="0" w:leftChars="0" w:firstLine="419" w:firstLineChars="164"/>
        <w:textAlignment w:val="auto"/>
        <w:rPr>
          <w:rFonts w:hint="eastAsia" w:ascii="仿宋" w:hAnsi="仿宋" w:eastAsia="仿宋" w:cs="仿宋"/>
          <w:color w:val="auto"/>
          <w:spacing w:val="8"/>
          <w:kern w:val="0"/>
          <w:sz w:val="24"/>
        </w:rPr>
      </w:pPr>
      <w:r>
        <w:rPr>
          <w:rFonts w:hint="eastAsia" w:ascii="仿宋" w:hAnsi="仿宋" w:eastAsia="仿宋" w:cs="仿宋"/>
          <w:color w:val="auto"/>
          <w:spacing w:val="8"/>
          <w:kern w:val="0"/>
          <w:sz w:val="24"/>
          <w:lang w:val="en-US" w:eastAsia="zh-CN"/>
        </w:rPr>
        <w:t>2.</w:t>
      </w:r>
      <w:r>
        <w:rPr>
          <w:rFonts w:hint="eastAsia" w:ascii="仿宋" w:hAnsi="仿宋" w:eastAsia="仿宋" w:cs="仿宋"/>
          <w:color w:val="auto"/>
          <w:spacing w:val="8"/>
          <w:kern w:val="0"/>
          <w:sz w:val="24"/>
        </w:rPr>
        <w:t>其他事项：（1）需要落实的政府采购政策：包括节约资源、保护环境、支持创新、促进中小企业发展等。详见招标文件的第二部分总则。（2）招标文件公告期限与招标公告的公告期限一致。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绍兴图书馆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lang w:eastAsia="zh-CN"/>
        </w:rPr>
        <w:t>绍兴市越城区洋江西路530号</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36"/>
          <w:szCs w:val="20"/>
        </w:rPr>
      </w:pPr>
      <w:r>
        <w:rPr>
          <w:rFonts w:hint="eastAsia" w:ascii="仿宋" w:hAnsi="仿宋" w:eastAsia="仿宋" w:cs="仿宋"/>
          <w:color w:val="auto"/>
          <w:sz w:val="24"/>
        </w:rPr>
        <w:t>联系人：</w:t>
      </w:r>
      <w:r>
        <w:rPr>
          <w:rFonts w:hint="eastAsia" w:ascii="仿宋" w:hAnsi="仿宋" w:eastAsia="仿宋" w:cs="仿宋"/>
          <w:color w:val="auto"/>
          <w:sz w:val="24"/>
          <w:lang w:eastAsia="zh-CN"/>
        </w:rPr>
        <w:t>项元峰</w:t>
      </w:r>
      <w:r>
        <w:rPr>
          <w:rFonts w:hint="eastAsia" w:ascii="仿宋" w:hAnsi="仿宋" w:eastAsia="仿宋" w:cs="仿宋"/>
          <w:color w:val="auto"/>
          <w:sz w:val="24"/>
          <w:lang w:val="en-US" w:eastAsia="zh-CN"/>
        </w:rPr>
        <w:t xml:space="preserve">  15257500800、毛建灿  15257500878</w:t>
      </w:r>
      <w:r>
        <w:rPr>
          <w:rFonts w:hint="eastAsia" w:ascii="仿宋" w:hAnsi="仿宋" w:eastAsia="仿宋" w:cs="仿宋"/>
          <w:b/>
          <w:color w:val="auto"/>
          <w:sz w:val="36"/>
          <w:szCs w:val="20"/>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lang w:eastAsia="zh-CN"/>
              </w:rPr>
            </w:pPr>
            <w:r>
              <w:rPr>
                <w:rFonts w:hint="eastAsia" w:ascii="仿宋" w:hAnsi="仿宋" w:eastAsia="仿宋" w:cs="仿宋"/>
                <w:b/>
                <w:sz w:val="24"/>
              </w:rPr>
              <w:t>投标文件份数：</w:t>
            </w:r>
            <w:r>
              <w:rPr>
                <w:rFonts w:hint="eastAsia" w:ascii="仿宋" w:hAnsi="仿宋" w:eastAsia="仿宋" w:cs="仿宋"/>
                <w:sz w:val="24"/>
                <w:lang w:eastAsia="zh-CN"/>
              </w:rPr>
              <w:t>五份（一正四副）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rPr>
              <w:t>□B有方案讲解演示：</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zh-CN"/>
              </w:rPr>
              <w:t>分钟（编制时可根据项目情况进行调整），讲解次序以投标文件解密时间先后次序为准。讲解演示结束后按要求解答评标委员会提问。</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（2）方案讲解演示方式：</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zh-CN"/>
              </w:rPr>
              <w:t>人。</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2</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3</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不诚信参加公共资源交易活动，扰乱市场秩序，在此期间将被拒绝参与政府采购活动。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5" w:name="第三部分"/>
      <w:bookmarkStart w:id="6" w:name="_Toc164416483"/>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rPr>
          <w:rFonts w:hint="eastAsia" w:ascii="仿宋" w:hAnsi="仿宋" w:eastAsia="仿宋" w:cs="仿宋"/>
          <w:b/>
          <w:sz w:val="32"/>
          <w:szCs w:val="32"/>
        </w:rPr>
      </w:pPr>
      <w:r>
        <w:rPr>
          <w:rFonts w:hint="eastAsia" w:ascii="仿宋" w:hAnsi="仿宋" w:eastAsia="仿宋" w:cs="仿宋"/>
          <w:b/>
          <w:sz w:val="32"/>
          <w:szCs w:val="32"/>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sz w:val="24"/>
        </w:rPr>
      </w:pPr>
      <w:r>
        <w:rPr>
          <w:rFonts w:hint="eastAsia" w:ascii="仿宋" w:hAnsi="仿宋" w:eastAsia="仿宋" w:cs="仿宋"/>
          <w:b/>
          <w:sz w:val="24"/>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 xml:space="preserve"> “监督单位”系指政府采购法定义监督管理部门</w:t>
      </w:r>
      <w:r>
        <w:rPr>
          <w:rFonts w:hint="eastAsia" w:ascii="仿宋" w:hAnsi="仿宋" w:eastAsia="仿宋" w:cs="仿宋"/>
          <w:sz w:val="24"/>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 xml:space="preserve"> “公章”系指单位法定名称章。因特殊原因需要使用冠以法定名称的业务专用章的，投标时须提供《业务专用章使用说明函》（附件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lang w:eastAsia="zh-CN"/>
        </w:rPr>
        <w:t>　　</w:t>
      </w: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hint="eastAsia" w:ascii="仿宋_GB2312" w:hAnsi="仿宋" w:eastAsia="仿宋_GB2312"/>
          <w:sz w:val="24"/>
          <w:highlight w:val="none"/>
          <w:lang w:eastAsia="zh-CN"/>
        </w:rPr>
        <w:t>　　</w:t>
      </w: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pPr>
        <w:spacing w:line="440" w:lineRule="exact"/>
        <w:rPr>
          <w:rFonts w:ascii="仿宋_GB2312" w:hAnsi="仿宋" w:eastAsia="仿宋_GB2312"/>
          <w:sz w:val="24"/>
          <w:highlight w:val="none"/>
        </w:rPr>
      </w:pPr>
      <w:r>
        <w:rPr>
          <w:rFonts w:hint="eastAsia" w:ascii="仿宋_GB2312" w:hAnsi="仿宋" w:eastAsia="仿宋_GB2312"/>
          <w:sz w:val="24"/>
          <w:highlight w:val="none"/>
          <w:lang w:eastAsia="zh-CN"/>
        </w:rPr>
        <w:t>　　</w:t>
      </w: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highlight w:val="none"/>
        </w:rPr>
      </w:pPr>
      <w:r>
        <w:rPr>
          <w:rFonts w:hint="eastAsia" w:ascii="仿宋_GB2312" w:hAnsi="宋体" w:eastAsia="仿宋_GB2312"/>
          <w:sz w:val="24"/>
          <w:highlight w:val="none"/>
          <w:lang w:val="en-US" w:eastAsia="zh-CN"/>
        </w:rPr>
        <w:t>　　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lang w:eastAsia="zh-CN"/>
        </w:rPr>
        <w:t>　　</w:t>
      </w: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lang w:eastAsia="zh-CN"/>
        </w:rPr>
        <w:t>　　</w:t>
      </w: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lang w:eastAsia="zh-CN"/>
        </w:rPr>
        <w:t>　　</w:t>
      </w: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sz w:val="24"/>
          <w:highlight w:val="none"/>
        </w:rPr>
        <w:t>10</w:t>
      </w:r>
      <w:r>
        <w:rPr>
          <w:rFonts w:hint="eastAsia" w:ascii="仿宋_GB2312" w:hAnsi="仿宋" w:eastAsia="仿宋_GB2312"/>
          <w:sz w:val="24"/>
          <w:highlight w:val="none"/>
          <w:lang w:val="en-US" w:eastAsia="zh-CN"/>
        </w:rPr>
        <w:t>%</w:t>
      </w:r>
      <w:r>
        <w:rPr>
          <w:rFonts w:hint="eastAsia" w:ascii="仿宋_GB2312" w:hAnsi="仿宋" w:eastAsia="仿宋_GB2312"/>
          <w:sz w:val="24"/>
        </w:rPr>
        <w:t>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sz w:val="24"/>
          <w:highlight w:val="none"/>
        </w:rPr>
        <w:t>4</w:t>
      </w:r>
      <w:r>
        <w:rPr>
          <w:rFonts w:hint="eastAsia" w:ascii="仿宋_GB2312" w:hAnsi="仿宋" w:eastAsia="仿宋_GB2312"/>
          <w:sz w:val="24"/>
          <w:highlight w:val="none"/>
          <w:lang w:val="en-US" w:eastAsia="zh-CN"/>
        </w:rPr>
        <w:t>%-6</w:t>
      </w:r>
      <w:r>
        <w:rPr>
          <w:rFonts w:hint="eastAsia" w:ascii="仿宋_GB2312" w:hAnsi="仿宋" w:eastAsia="仿宋_GB2312"/>
          <w:sz w:val="24"/>
          <w:highlight w:val="none"/>
        </w:rPr>
        <w:t>%</w:t>
      </w:r>
      <w:r>
        <w:rPr>
          <w:rFonts w:hint="eastAsia" w:ascii="仿宋_GB2312" w:hAnsi="仿宋" w:eastAsia="仿宋_GB2312"/>
          <w:sz w:val="24"/>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3.4支持科技创新创新发展</w:t>
      </w:r>
    </w:p>
    <w:p>
      <w:pPr>
        <w:spacing w:line="440" w:lineRule="exact"/>
        <w:rPr>
          <w:rFonts w:hint="eastAsia"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3.5平等对待内外资企业和符合条件的破产重整企业</w:t>
      </w:r>
    </w:p>
    <w:p>
      <w:pPr>
        <w:spacing w:line="440" w:lineRule="exact"/>
        <w:rPr>
          <w:rFonts w:hint="eastAsia"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平等对待内外资企业和符合条件的破产重整企业，切实保障企业公平竞争，平等维护企业的合法利益。</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hint="eastAsia"/>
        </w:rPr>
      </w:pPr>
      <w:r>
        <w:rPr>
          <w:rFonts w:hint="eastAsia" w:ascii="仿宋_GB2312" w:hAnsi="仿宋" w:eastAsia="仿宋_GB2312"/>
          <w:sz w:val="24"/>
          <w:lang w:eastAsia="zh-CN"/>
        </w:rPr>
        <w:t>　　</w:t>
      </w: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pPr>
        <w:rPr>
          <w:rFonts w:hint="eastAsia" w:ascii="仿宋" w:hAnsi="仿宋" w:eastAsia="仿宋" w:cs="仿宋"/>
          <w:b/>
          <w:sz w:val="32"/>
          <w:szCs w:val="32"/>
        </w:rPr>
      </w:pPr>
      <w:r>
        <w:rPr>
          <w:rFonts w:hint="eastAsia" w:ascii="仿宋" w:hAnsi="仿宋" w:eastAsia="仿宋" w:cs="仿宋"/>
          <w:b/>
          <w:sz w:val="32"/>
          <w:szCs w:val="32"/>
        </w:rPr>
        <w:br w:type="page"/>
      </w:r>
    </w:p>
    <w:p>
      <w:pPr>
        <w:pStyle w:val="79"/>
        <w:rPr>
          <w:rFonts w:hint="eastAsia"/>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w:t>
      </w:r>
      <w:r>
        <w:rPr>
          <w:rFonts w:hint="eastAsia" w:ascii="仿宋" w:hAnsi="仿宋" w:eastAsia="仿宋" w:cs="仿宋"/>
          <w:sz w:val="24"/>
          <w:lang w:eastAsia="zh-CN"/>
        </w:rPr>
        <w:t>按《</w:t>
      </w:r>
      <w:r>
        <w:rPr>
          <w:rFonts w:hint="eastAsia" w:ascii="仿宋" w:hAnsi="仿宋" w:eastAsia="仿宋" w:cs="仿宋"/>
          <w:sz w:val="24"/>
        </w:rPr>
        <w:fldChar w:fldCharType="begin"/>
      </w:r>
      <w:r>
        <w:rPr>
          <w:rFonts w:hint="eastAsia" w:ascii="仿宋" w:hAnsi="仿宋" w:eastAsia="仿宋" w:cs="仿宋"/>
          <w:sz w:val="24"/>
        </w:rPr>
        <w:instrText xml:space="preserve"> HYPERLINK "https://oa.sxlib.com/general/file_folder/read.php?SORT_ID=2441&amp;FILE_SORT=1&amp;CONTENT_ID=8257&amp;start=0" </w:instrText>
      </w:r>
      <w:r>
        <w:rPr>
          <w:rFonts w:hint="eastAsia" w:ascii="仿宋" w:hAnsi="仿宋" w:eastAsia="仿宋" w:cs="仿宋"/>
          <w:sz w:val="24"/>
        </w:rPr>
        <w:fldChar w:fldCharType="separate"/>
      </w:r>
      <w:r>
        <w:rPr>
          <w:rFonts w:hint="eastAsia" w:ascii="仿宋" w:hAnsi="仿宋" w:eastAsia="仿宋" w:cs="仿宋"/>
          <w:sz w:val="24"/>
        </w:rPr>
        <w:t>绍兴图书馆小型采购项目招投标管理办法</w:t>
      </w:r>
      <w:r>
        <w:rPr>
          <w:rFonts w:hint="eastAsia" w:ascii="仿宋" w:hAnsi="仿宋" w:eastAsia="仿宋" w:cs="仿宋"/>
          <w:sz w:val="24"/>
        </w:rPr>
        <w:fldChar w:fldCharType="end"/>
      </w:r>
      <w:r>
        <w:rPr>
          <w:rFonts w:hint="eastAsia" w:ascii="仿宋" w:hAnsi="仿宋" w:eastAsia="仿宋" w:cs="仿宋"/>
          <w:sz w:val="24"/>
          <w:lang w:eastAsia="zh-CN"/>
        </w:rPr>
        <w:t>》</w:t>
      </w:r>
      <w:r>
        <w:rPr>
          <w:rFonts w:hint="eastAsia" w:ascii="仿宋" w:hAnsi="仿宋" w:eastAsia="仿宋" w:cs="仿宋"/>
          <w:sz w:val="24"/>
        </w:rPr>
        <w:t>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sz w:val="24"/>
        </w:rPr>
      </w:pPr>
      <w:r>
        <w:rPr>
          <w:rFonts w:hint="eastAsia" w:ascii="仿宋" w:hAnsi="仿宋" w:eastAsia="仿宋" w:cs="仿宋"/>
          <w:b/>
          <w:sz w:val="24"/>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pPr>
        <w:rPr>
          <w:rFonts w:hint="eastAsia" w:ascii="仿宋" w:hAnsi="仿宋" w:eastAsia="仿宋" w:cs="仿宋"/>
          <w:b/>
          <w:sz w:val="32"/>
          <w:szCs w:val="32"/>
        </w:rPr>
      </w:pPr>
      <w:r>
        <w:rPr>
          <w:rFonts w:hint="eastAsia" w:ascii="仿宋" w:hAnsi="仿宋" w:eastAsia="仿宋" w:cs="仿宋"/>
          <w:b/>
          <w:sz w:val="32"/>
          <w:szCs w:val="32"/>
        </w:rPr>
        <w:br w:type="page"/>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sz w:val="24"/>
        </w:rPr>
      </w:pPr>
      <w:r>
        <w:rPr>
          <w:rFonts w:hint="eastAsia" w:ascii="仿宋" w:hAnsi="仿宋" w:eastAsia="仿宋" w:cs="仿宋"/>
          <w:b w:val="0"/>
          <w:bCs/>
          <w:sz w:val="24"/>
        </w:rPr>
        <w:t>1.5投标文件为</w:t>
      </w:r>
      <w:r>
        <w:rPr>
          <w:rFonts w:hint="eastAsia" w:ascii="仿宋" w:hAnsi="仿宋" w:eastAsia="仿宋" w:cs="仿宋"/>
          <w:b w:val="0"/>
          <w:bCs/>
          <w:sz w:val="24"/>
          <w:lang w:eastAsia="zh-CN"/>
        </w:rPr>
        <w:t>纸质</w:t>
      </w:r>
      <w:r>
        <w:rPr>
          <w:rFonts w:hint="eastAsia" w:ascii="仿宋" w:hAnsi="仿宋" w:eastAsia="仿宋" w:cs="仿宋"/>
          <w:b w:val="0"/>
          <w:bCs/>
          <w:sz w:val="24"/>
        </w:rPr>
        <w:t>投标文件，按本招标文件要求制作。</w:t>
      </w:r>
    </w:p>
    <w:p>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w:t>
      </w:r>
      <w:r>
        <w:rPr>
          <w:rFonts w:hint="eastAsia" w:ascii="仿宋" w:hAnsi="仿宋" w:eastAsia="仿宋" w:cs="仿宋"/>
          <w:b w:val="0"/>
          <w:bCs/>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2.2.3授权代表社保证明；</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2.2.4法定代表人身份证明书；</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2.2.17未尽事宜请各投标单位按评分标准和相对应标项相关要求制作；</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仿宋" w:hAnsi="仿宋" w:eastAsia="仿宋" w:cs="仿宋"/>
          <w:color w:val="auto"/>
          <w:sz w:val="24"/>
          <w:highlight w:val="none"/>
          <w:lang w:val="zh-CN" w:eastAsia="zh-CN"/>
        </w:rPr>
      </w:pPr>
      <w:r>
        <w:rPr>
          <w:rFonts w:hint="eastAsia" w:ascii="仿宋" w:hAnsi="仿宋" w:eastAsia="仿宋" w:cs="仿宋"/>
          <w:color w:val="auto"/>
          <w:sz w:val="24"/>
          <w:highlight w:val="none"/>
          <w:lang w:val="en-US" w:eastAsia="zh-CN"/>
        </w:rPr>
        <w:t>2.2.18投标人需要说明的其他文件和说明（格式自拟）。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.2投标文件按照招标文件第六部分格式要求进行签署、盖章。投标人的投标文件未按照招标文件要求签署、盖章的，其投标无效。</w:t>
      </w:r>
    </w:p>
    <w:p>
      <w:pPr>
        <w:pStyle w:val="130"/>
        <w:spacing w:before="0" w:line="440" w:lineRule="exact"/>
        <w:ind w:firstLine="0" w:firstLineChars="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供应商应当在投标截止时间前完成投标文件的递交，并可以补充、修改或者撤回投标文件。</w:t>
      </w:r>
    </w:p>
    <w:p>
      <w:pPr>
        <w:adjustRightInd w:val="0"/>
        <w:spacing w:line="440" w:lineRule="exact"/>
        <w:ind w:left="0" w:leftChars="0" w:firstLine="0" w:firstLineChars="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lang w:val="en-US" w:eastAsia="zh-CN"/>
        </w:rPr>
        <w:t>6</w:t>
      </w:r>
      <w:r>
        <w:rPr>
          <w:rFonts w:hint="default" w:ascii="仿宋" w:hAnsi="仿宋" w:eastAsia="仿宋" w:cs="仿宋"/>
          <w:sz w:val="24"/>
          <w:lang w:val="en-US" w:eastAsia="zh-CN"/>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lang w:val="en-US" w:eastAsia="zh-CN"/>
        </w:rPr>
        <w:t>6</w:t>
      </w:r>
      <w:r>
        <w:rPr>
          <w:rFonts w:hint="default" w:ascii="仿宋" w:hAnsi="仿宋" w:eastAsia="仿宋" w:cs="仿宋"/>
          <w:sz w:val="24"/>
          <w:lang w:val="en-US" w:eastAsia="zh-CN"/>
        </w:rPr>
        <w:t>.2投标文件合格投递后，自投标截止日期起，在投标有效期内有效。</w:t>
      </w:r>
    </w:p>
    <w:p>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lang w:val="en-US" w:eastAsia="zh-CN"/>
        </w:rPr>
        <w:t>6</w:t>
      </w:r>
      <w:r>
        <w:rPr>
          <w:rFonts w:hint="default" w:ascii="仿宋" w:hAnsi="仿宋" w:eastAsia="仿宋" w:cs="仿宋"/>
          <w:sz w:val="24"/>
          <w:lang w:val="en-US" w:eastAsia="zh-CN"/>
        </w:rPr>
        <w:t>.3在原定投标有效期满之前，如果出现特殊情况，采购</w:t>
      </w:r>
      <w:r>
        <w:rPr>
          <w:rFonts w:hint="eastAsia" w:ascii="仿宋" w:hAnsi="仿宋" w:eastAsia="仿宋" w:cs="仿宋"/>
          <w:sz w:val="24"/>
          <w:lang w:val="en-US" w:eastAsia="zh-CN"/>
        </w:rPr>
        <w:t>人</w:t>
      </w:r>
      <w:r>
        <w:rPr>
          <w:rFonts w:hint="default" w:ascii="仿宋" w:hAnsi="仿宋" w:eastAsia="仿宋" w:cs="仿宋"/>
          <w:sz w:val="24"/>
          <w:lang w:val="en-US" w:eastAsia="zh-CN"/>
        </w:rPr>
        <w:t>可以以书面形式通知投标人延长投标有效期。投标人同意延长的，不得要求或被允许修改其投标文件，投标人拒绝延长的，其投标无效。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p>
    <w:p>
      <w:pPr>
        <w:rPr>
          <w:rFonts w:hint="eastAsia" w:ascii="仿宋" w:hAnsi="仿宋" w:eastAsia="仿宋" w:cs="仿宋"/>
          <w:b/>
          <w:sz w:val="32"/>
          <w:szCs w:val="32"/>
        </w:rPr>
      </w:pPr>
      <w:bookmarkStart w:id="7" w:name="_Toc91899903"/>
      <w:r>
        <w:rPr>
          <w:rFonts w:hint="eastAsia" w:ascii="仿宋" w:hAnsi="仿宋" w:eastAsia="仿宋" w:cs="仿宋"/>
          <w:b/>
          <w:sz w:val="32"/>
          <w:szCs w:val="32"/>
        </w:rPr>
        <w:br w:type="page"/>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r>
        <w:rPr>
          <w:rFonts w:hint="eastAsia" w:ascii="仿宋" w:hAnsi="仿宋" w:eastAsia="仿宋" w:cs="仿宋"/>
          <w:b/>
          <w:sz w:val="32"/>
          <w:szCs w:val="32"/>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sz w:val="24"/>
          <w:lang w:val="en-US" w:eastAsia="zh-CN"/>
        </w:rPr>
      </w:pPr>
      <w:r>
        <w:rPr>
          <w:rFonts w:hint="eastAsia" w:ascii="仿宋" w:hAnsi="仿宋" w:eastAsia="仿宋" w:cs="仿宋"/>
          <w:b/>
          <w:sz w:val="24"/>
        </w:rPr>
        <w:t>1．</w:t>
      </w:r>
      <w:r>
        <w:rPr>
          <w:rFonts w:hint="eastAsia" w:ascii="仿宋" w:hAnsi="仿宋" w:eastAsia="仿宋" w:cs="仿宋"/>
          <w:b/>
          <w:bCs/>
          <w:sz w:val="24"/>
          <w:lang w:val="en-US" w:eastAsia="zh-CN"/>
        </w:rPr>
        <w:t>开标程序：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1.1开标会按照采购公告规定的时间、地点组织开标，由采购单位主持，主持人宣布开标会议开始。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1.2主持人介绍参加开标会的人员名单。</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1.3主持人宣布评标期间的有关事项，告知应当回避的情形，提请有关人员回避。</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1.4投标人或其当场推荐的代表检查投标文件密封的完整性并签字确认。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1.5主持人按有效报名顺序依次拆封投标文件。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主持人宣读投标文件有关内容，同时当场制作并打印《开标记录表》，由各投标人法定代表人或其授权代表在开标记录表上签字确认（不予确认的应说明理由，否则视为无异议）。并将投标文件及开标记录表送至评审地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1.7评标委员会对投标文件的合理性、准确性、有效性等进行审查核实。评审结束后，主持人宣布资格和商务技术评审无效投标人名单及理由，公布中标人名单。</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1.8开标会议结束。</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lang w:val="en-US" w:eastAsia="zh-CN"/>
        </w:rPr>
        <w:t>2</w:t>
      </w:r>
      <w:r>
        <w:rPr>
          <w:rFonts w:hint="eastAsia" w:ascii="仿宋" w:hAnsi="仿宋" w:eastAsia="仿宋" w:cs="仿宋"/>
          <w:b/>
          <w:sz w:val="24"/>
        </w:rPr>
        <w:t>．评标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2.2评标委员会由采购人代表组成，成员人数为五人以上单数。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2.5评审小组组长组织评审人员独立评审。评审小组对拟认定为采购响应文件无效、供应商资格不符合的，应组织相关供应商代表进行陈述、澄清或申辩。</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2.7评标委员会不向落标方解释落标的原因。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lang w:val="en-US" w:eastAsia="zh-CN"/>
        </w:rPr>
        <w:t>3</w:t>
      </w:r>
      <w:r>
        <w:rPr>
          <w:rFonts w:hint="eastAsia" w:ascii="仿宋" w:hAnsi="仿宋" w:eastAsia="仿宋" w:cs="仿宋"/>
          <w:b/>
          <w:sz w:val="24"/>
        </w:rPr>
        <w:t>．投标文件的初审鉴定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3.3如果投标文件实质不响应招标文件的各项要求，评标委员会将予以拒绝，并且不允许投标人通过修改或撤销其不符合要求的差异或保留，使之成为具有实质性响应的投标。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kern w:val="0"/>
          <w:sz w:val="24"/>
          <w:lang w:val="en-US" w:eastAsia="zh-CN"/>
        </w:rPr>
        <w:t>4</w:t>
      </w:r>
      <w:r>
        <w:rPr>
          <w:rFonts w:hint="eastAsia" w:ascii="仿宋" w:hAnsi="仿宋" w:eastAsia="仿宋" w:cs="仿宋"/>
          <w:b/>
          <w:kern w:val="0"/>
          <w:sz w:val="24"/>
        </w:rPr>
        <w:t xml:space="preserve">. </w:t>
      </w:r>
      <w:r>
        <w:rPr>
          <w:rFonts w:hint="eastAsia" w:ascii="仿宋" w:hAnsi="仿宋" w:eastAsia="仿宋" w:cs="仿宋"/>
          <w:b/>
          <w:sz w:val="24"/>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5.4在评审过程中，如属于实质性偏离或符合无效响应条件的，应当询问相关投标人，但不允许对偏离条款进行补充、修正或撤回。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5.6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5.6.1评标委员会认为投标人的报价明显低于其他通过符合性审查投标人的报价，有可能影响产品质量或者不能诚信履约的，应当要求其在合理的时间内提供说明，必要时提交相关证明材料。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5.6.2根据财政部发布的《政府采购促进中小企业发展暂行办法》规定，对于非专门面向中小企业的项目，对小型和微型企业产品的价格给予一定的扣除，用扣除后的价格参与评审。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5.6.3如需投标价格修正，按财政部87号令第五十九条的规定对投标价格进行修正。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5.7评标委员会依据招标文件规定的评标标准和方法，对投标文件进行评审和比较后，向采购人提供书面评标报告，并排序推荐中标候选供应商。</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rPr>
      </w:pPr>
      <w:r>
        <w:rPr>
          <w:rFonts w:hint="eastAsia" w:ascii="仿宋" w:hAnsi="仿宋" w:eastAsia="仿宋" w:cs="仿宋"/>
          <w:b/>
          <w:lang w:val="en-US" w:eastAsia="zh-CN"/>
        </w:rPr>
        <w:t>6</w:t>
      </w:r>
      <w:r>
        <w:rPr>
          <w:rFonts w:hint="eastAsia" w:ascii="仿宋" w:hAnsi="仿宋" w:eastAsia="仿宋" w:cs="仿宋"/>
          <w:b/>
        </w:rPr>
        <w:t>.投标文件的澄清</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7</w:t>
      </w:r>
      <w:r>
        <w:rPr>
          <w:rFonts w:hint="eastAsia" w:ascii="仿宋" w:hAnsi="仿宋" w:eastAsia="仿宋" w:cs="仿宋"/>
          <w:b/>
          <w:sz w:val="24"/>
          <w:szCs w:val="24"/>
        </w:rPr>
        <w:t>.无效投标的情形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.1未按照招标文件规定要求签字或盖章的；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 xml:space="preserve">.3为采购项目提供整体设计、规范编制或者项目管理、监理、检测等服务的供应商参加该采购项目的其他采购活动的；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.6《法定代表人授权委托书》或《法定代表人身份证明书》填写不全、错误、未签章(《法定代表人授权委托书》要求“签章”和“签字或盖章”缺一不可）的；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.8投标文件中的投标函无投标人的签章或填写不全的；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.22.1供应商直接或者间接从采购人处获得其他供应商的相关情况并修改其投标文件或者响应文件；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.22.2供应商按照采购人的授意撤换、修改投标文件或者响应文件；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lang w:val="en-US" w:eastAsia="zh-CN"/>
        </w:rPr>
        <w:t>7</w:t>
      </w:r>
      <w:r>
        <w:rPr>
          <w:rFonts w:hint="eastAsia" w:ascii="仿宋" w:hAnsi="仿宋" w:eastAsia="仿宋" w:cs="仿宋"/>
          <w:b/>
          <w:sz w:val="24"/>
        </w:rPr>
        <w:t>.25其他违反法律、法规的情形。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kern w:val="0"/>
          <w:sz w:val="24"/>
        </w:rPr>
      </w:pPr>
      <w:r>
        <w:rPr>
          <w:rFonts w:hint="eastAsia" w:ascii="仿宋" w:hAnsi="仿宋" w:eastAsia="仿宋" w:cs="仿宋"/>
          <w:b/>
          <w:kern w:val="0"/>
          <w:sz w:val="24"/>
          <w:lang w:val="en-US" w:eastAsia="zh-CN"/>
        </w:rPr>
        <w:t>8</w:t>
      </w:r>
      <w:r>
        <w:rPr>
          <w:rFonts w:hint="eastAsia" w:ascii="仿宋" w:hAnsi="仿宋" w:eastAsia="仿宋" w:cs="仿宋"/>
          <w:b/>
          <w:kern w:val="0"/>
          <w:sz w:val="24"/>
        </w:rPr>
        <w:t>.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lang w:val="en-US" w:eastAsia="zh-CN"/>
        </w:rPr>
        <w:t>8</w:t>
      </w:r>
      <w:r>
        <w:rPr>
          <w:rFonts w:hint="eastAsia" w:ascii="仿宋" w:hAnsi="仿宋" w:eastAsia="仿宋" w:cs="仿宋"/>
          <w:kern w:val="0"/>
          <w:sz w:val="24"/>
        </w:rPr>
        <w:t>.1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lang w:val="en-US" w:eastAsia="zh-CN"/>
        </w:rPr>
        <w:t>8</w:t>
      </w:r>
      <w:r>
        <w:rPr>
          <w:rFonts w:hint="eastAsia" w:ascii="仿宋" w:hAnsi="仿宋" w:eastAsia="仿宋" w:cs="仿宋"/>
          <w:kern w:val="0"/>
          <w:sz w:val="24"/>
        </w:rPr>
        <w:t>.2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7"/>
    <w:p>
      <w:pPr>
        <w:rPr>
          <w:rFonts w:hint="eastAsia" w:ascii="仿宋" w:hAnsi="仿宋" w:eastAsia="仿宋" w:cs="仿宋"/>
          <w:b/>
          <w:sz w:val="32"/>
          <w:szCs w:val="32"/>
        </w:rPr>
      </w:pPr>
      <w:bookmarkStart w:id="8" w:name="_Hlt75236101"/>
      <w:bookmarkEnd w:id="8"/>
      <w:bookmarkStart w:id="9" w:name="_Hlt68072990"/>
      <w:bookmarkEnd w:id="9"/>
      <w:bookmarkStart w:id="10" w:name="_Hlt74707468"/>
      <w:bookmarkEnd w:id="10"/>
      <w:bookmarkStart w:id="11" w:name="_Hlt68403820"/>
      <w:bookmarkEnd w:id="11"/>
      <w:bookmarkStart w:id="12" w:name="_Hlt75236290"/>
      <w:bookmarkEnd w:id="12"/>
      <w:bookmarkStart w:id="13" w:name="_Hlt74729768"/>
      <w:bookmarkEnd w:id="13"/>
      <w:bookmarkStart w:id="14" w:name="_Hlt74730295"/>
      <w:bookmarkEnd w:id="14"/>
      <w:bookmarkStart w:id="15" w:name="_Hlt68073093"/>
      <w:bookmarkEnd w:id="15"/>
      <w:bookmarkStart w:id="16" w:name="_Hlt68072998"/>
      <w:bookmarkEnd w:id="16"/>
      <w:bookmarkStart w:id="17" w:name="_Hlt74714665"/>
      <w:bookmarkEnd w:id="17"/>
      <w:bookmarkStart w:id="18" w:name="_Hlt68057669"/>
      <w:bookmarkEnd w:id="18"/>
      <w:bookmarkStart w:id="19" w:name="_Hlt75236011"/>
      <w:bookmarkEnd w:id="19"/>
      <w:bookmarkStart w:id="20" w:name="_Toc81372776"/>
      <w:bookmarkStart w:id="21" w:name="_Toc84325929"/>
      <w:bookmarkStart w:id="22" w:name="_Toc81372953"/>
      <w:r>
        <w:rPr>
          <w:rFonts w:hint="eastAsia" w:ascii="仿宋" w:hAnsi="仿宋" w:eastAsia="仿宋" w:cs="仿宋"/>
          <w:b/>
          <w:sz w:val="32"/>
          <w:szCs w:val="32"/>
        </w:rPr>
        <w:br w:type="page"/>
      </w:r>
    </w:p>
    <w:p>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r>
        <w:rPr>
          <w:rFonts w:hint="eastAsia" w:ascii="仿宋" w:hAnsi="仿宋" w:eastAsia="仿宋" w:cs="仿宋"/>
          <w:b/>
          <w:sz w:val="32"/>
          <w:szCs w:val="32"/>
        </w:rPr>
        <w:t>五、授予合同</w:t>
      </w:r>
    </w:p>
    <w:bookmarkEnd w:id="20"/>
    <w:bookmarkEnd w:id="21"/>
    <w:bookmarkEnd w:id="22"/>
    <w:p>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szCs w:val="24"/>
        </w:rPr>
      </w:pPr>
      <w:r>
        <w:rPr>
          <w:rFonts w:hint="eastAsia" w:ascii="仿宋" w:hAnsi="仿宋" w:eastAsia="仿宋" w:cs="仿宋"/>
          <w:b/>
          <w:szCs w:val="24"/>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w:t>
      </w:r>
      <w:r>
        <w:rPr>
          <w:rFonts w:hint="eastAsia" w:ascii="仿宋" w:hAnsi="仿宋" w:eastAsia="仿宋" w:cs="仿宋"/>
          <w:sz w:val="24"/>
          <w:lang w:eastAsia="zh-CN"/>
        </w:rPr>
        <w:t>人</w:t>
      </w:r>
      <w:r>
        <w:rPr>
          <w:rFonts w:hint="eastAsia" w:ascii="仿宋" w:hAnsi="仿宋" w:eastAsia="仿宋" w:cs="仿宋"/>
          <w:sz w:val="24"/>
        </w:rPr>
        <w:t>对中标结果在</w:t>
      </w:r>
      <w:r>
        <w:rPr>
          <w:rFonts w:hint="eastAsia" w:ascii="仿宋" w:hAnsi="仿宋" w:eastAsia="仿宋" w:cs="仿宋"/>
          <w:sz w:val="24"/>
          <w:lang w:eastAsia="zh-CN"/>
        </w:rPr>
        <w:t>绍兴图书馆网站</w:t>
      </w:r>
      <w:r>
        <w:rPr>
          <w:rFonts w:hint="eastAsia" w:ascii="仿宋" w:hAnsi="仿宋" w:eastAsia="仿宋" w:cs="仿宋"/>
          <w:sz w:val="24"/>
        </w:rPr>
        <w:t>（</w:t>
      </w:r>
      <w:r>
        <w:rPr>
          <w:rFonts w:hint="eastAsia" w:ascii="仿宋" w:hAnsi="仿宋" w:eastAsia="仿宋" w:cs="仿宋"/>
          <w:sz w:val="24"/>
          <w:lang w:val="en-US" w:eastAsia="zh-CN"/>
        </w:rPr>
        <w:t>www.sxlib.com</w:t>
      </w:r>
      <w:r>
        <w:rPr>
          <w:rFonts w:hint="eastAsia" w:ascii="仿宋" w:hAnsi="仿宋" w:eastAsia="仿宋" w:cs="仿宋"/>
          <w:sz w:val="24"/>
        </w:rPr>
        <w:t>）发布中标公告，中标公告期限为1个工作日。</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5.1中标人应当在中标通知书发出之日起30天内与采购人签订合同。</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pPr>
        <w:rPr>
          <w:rFonts w:hint="eastAsia" w:ascii="仿宋" w:hAnsi="仿宋" w:eastAsia="仿宋" w:cs="仿宋"/>
          <w:b/>
          <w:sz w:val="32"/>
          <w:szCs w:val="32"/>
        </w:rPr>
      </w:pPr>
      <w:r>
        <w:rPr>
          <w:rFonts w:hint="eastAsia" w:ascii="仿宋" w:hAnsi="仿宋" w:eastAsia="仿宋" w:cs="仿宋"/>
          <w:b/>
          <w:sz w:val="32"/>
          <w:szCs w:val="32"/>
        </w:rPr>
        <w:br w:type="page"/>
      </w:r>
    </w:p>
    <w:p>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w:t>
      </w:r>
      <w:r>
        <w:rPr>
          <w:rFonts w:hint="default" w:ascii="仿宋" w:hAnsi="仿宋" w:eastAsia="仿宋" w:cs="仿宋"/>
          <w:b/>
          <w:bCs/>
          <w:i w:val="0"/>
          <w:iCs w:val="0"/>
          <w:color w:val="auto"/>
          <w:kern w:val="2"/>
          <w:sz w:val="24"/>
          <w:szCs w:val="24"/>
          <w:highlight w:val="none"/>
          <w:vertAlign w:val="baseline"/>
          <w:lang w:val="en-US" w:eastAsia="zh-CN" w:bidi="ar-SA"/>
        </w:rPr>
        <w:t xml:space="preserve"> 供应商询问</w:t>
      </w:r>
    </w:p>
    <w:p>
      <w:pPr>
        <w:autoSpaceDE w:val="0"/>
        <w:autoSpaceDN w:val="0"/>
        <w:adjustRightInd w:val="0"/>
        <w:spacing w:line="336" w:lineRule="auto"/>
        <w:ind w:firstLine="480" w:firstLineChars="200"/>
        <w:jc w:val="left"/>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供应商对政府采购活动事项有疑问的，可以提出询问，采购人应当在3个工作日内对供应商依法提出的询问作出答复，但答复的内容不得涉及商业秘密。</w:t>
      </w:r>
    </w:p>
    <w:p>
      <w:pPr>
        <w:adjustRightInd w:val="0"/>
        <w:spacing w:line="336" w:lineRule="auto"/>
        <w:jc w:val="both"/>
        <w:rPr>
          <w:rFonts w:hint="eastAsia" w:ascii="仿宋" w:hAnsi="仿宋" w:eastAsia="仿宋" w:cs="仿宋"/>
          <w:b/>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2</w:t>
      </w:r>
      <w:r>
        <w:rPr>
          <w:rFonts w:hint="default" w:ascii="仿宋" w:hAnsi="仿宋" w:eastAsia="仿宋" w:cs="仿宋"/>
          <w:b/>
          <w:bCs/>
          <w:i w:val="0"/>
          <w:iCs w:val="0"/>
          <w:color w:val="auto"/>
          <w:kern w:val="2"/>
          <w:sz w:val="24"/>
          <w:szCs w:val="24"/>
          <w:highlight w:val="none"/>
          <w:vertAlign w:val="baseline"/>
          <w:lang w:val="en-US" w:eastAsia="zh-CN" w:bidi="ar-SA"/>
        </w:rPr>
        <w:t>. 供应商质疑</w:t>
      </w:r>
    </w:p>
    <w:p>
      <w:pPr>
        <w:adjustRightInd w:val="0"/>
        <w:spacing w:line="336" w:lineRule="auto"/>
        <w:ind w:firstLine="482" w:firstLineChars="200"/>
        <w:jc w:val="both"/>
        <w:rPr>
          <w:rFonts w:hint="eastAsia" w:ascii="仿宋" w:hAnsi="仿宋" w:eastAsia="仿宋" w:cs="仿宋"/>
          <w:b/>
          <w:sz w:val="32"/>
          <w:szCs w:val="32"/>
        </w:rPr>
      </w:pP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2</w:t>
      </w:r>
      <w:r>
        <w:rPr>
          <w:rFonts w:hint="default" w:ascii="仿宋" w:hAnsi="仿宋" w:eastAsia="仿宋" w:cs="仿宋"/>
          <w:b w:val="0"/>
          <w:bCs w:val="0"/>
          <w:i w:val="0"/>
          <w:iCs w:val="0"/>
          <w:color w:val="auto"/>
          <w:kern w:val="2"/>
          <w:sz w:val="24"/>
          <w:szCs w:val="20"/>
          <w:highlight w:val="none"/>
          <w:vertAlign w:val="baseline"/>
          <w:lang w:val="en-US" w:eastAsia="zh-CN" w:bidi="ar-SA"/>
        </w:rPr>
        <w:t>.1.1提出质疑的供应商应当是参与所质疑项目采购活动的供应商。潜在供应商已依法获取其可质疑的采购文件的，可以对该文件提出质疑。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sz w:val="32"/>
          <w:szCs w:val="32"/>
        </w:rPr>
      </w:pPr>
      <w:r>
        <w:rPr>
          <w:rFonts w:hint="eastAsia" w:ascii="仿宋" w:hAnsi="仿宋" w:eastAsia="仿宋" w:cs="仿宋"/>
          <w:b w:val="0"/>
          <w:bCs w:val="0"/>
          <w:i w:val="0"/>
          <w:iCs w:val="0"/>
          <w:color w:val="auto"/>
          <w:kern w:val="0"/>
          <w:sz w:val="24"/>
          <w:szCs w:val="20"/>
          <w:highlight w:val="none"/>
          <w:vertAlign w:val="baseline"/>
          <w:lang w:val="en-US" w:eastAsia="zh-CN" w:bidi="ar-SA"/>
        </w:rPr>
        <w:t>2</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.1.2供应商认为采购文件、采购过程和成交结果使自己的权益受到损害的，可以在知道或者应知其权益受到损害之日起七个工作日内，以书面形式向采购人提出质疑，否则，采购人不予受理：</w:t>
      </w:r>
    </w:p>
    <w:p>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2</w:t>
      </w:r>
      <w:r>
        <w:rPr>
          <w:rFonts w:hint="default" w:ascii="仿宋" w:hAnsi="仿宋" w:eastAsia="仿宋" w:cs="仿宋"/>
          <w:b w:val="0"/>
          <w:bCs w:val="0"/>
          <w:i w:val="0"/>
          <w:iCs w:val="0"/>
          <w:snapToGrid/>
          <w:color w:val="auto"/>
          <w:kern w:val="2"/>
          <w:sz w:val="24"/>
          <w:szCs w:val="20"/>
          <w:highlight w:val="none"/>
          <w:vertAlign w:val="baseline"/>
          <w:lang w:val="en-US" w:eastAsia="zh-CN" w:bidi="ar-SA"/>
        </w:rPr>
        <w:t>.1.2.1对采购文件提出质疑的，质疑期限为供应商获得采购文件之日或者采购文件公告期限届满之日起计算，采购文件在获取截止之日后获得的，应当自采购文件公告期限届满之日起计算。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4.1质疑供应商对采购人的答复不满意或者采购人未在规定的时间内作出答复的，可以在答复期满后十五个工作日内向同级政府采购监督管理部门提出投诉。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8" w:type="default"/>
          <w:pgSz w:w="11906" w:h="16838"/>
          <w:pgMar w:top="1474" w:right="1814" w:bottom="1474" w:left="1814" w:header="851" w:footer="992" w:gutter="0"/>
          <w:pgNumType w:fmt="decimal" w:start="2"/>
          <w:cols w:space="720" w:num="1"/>
          <w:docGrid w:linePitch="312" w:charSpace="0"/>
        </w:sectPr>
      </w:pPr>
    </w:p>
    <w:bookmarkEnd w:id="5"/>
    <w:bookmarkEnd w:id="6"/>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23" w:name="第四部分"/>
      <w:r>
        <w:rPr>
          <w:rFonts w:hint="eastAsia" w:ascii="仿宋" w:hAnsi="仿宋" w:eastAsia="仿宋" w:cs="仿宋"/>
          <w:b/>
          <w:sz w:val="36"/>
          <w:szCs w:val="36"/>
        </w:rPr>
        <w:t>第三部分   招标项目范围及要求</w:t>
      </w:r>
    </w:p>
    <w:bookmarkEnd w:id="23"/>
    <w:p>
      <w:pPr>
        <w:pStyle w:val="966"/>
        <w:wordWrap w:val="0"/>
        <w:ind w:firstLine="482"/>
        <w:jc w:val="left"/>
        <w:rPr>
          <w:rFonts w:hint="eastAsia" w:ascii="宋体" w:hAnsi="宋体" w:cs="仿宋"/>
          <w:b/>
          <w:bCs/>
          <w:color w:val="auto"/>
          <w:sz w:val="24"/>
          <w:szCs w:val="24"/>
        </w:rPr>
      </w:pPr>
      <w:bookmarkStart w:id="24" w:name="第五部分"/>
      <w:bookmarkStart w:id="25" w:name="_Toc86217003"/>
    </w:p>
    <w:p>
      <w:pPr>
        <w:pStyle w:val="966"/>
        <w:wordWrap w:val="0"/>
        <w:ind w:firstLine="482"/>
        <w:jc w:val="left"/>
        <w:rPr>
          <w:rFonts w:hint="default" w:ascii="宋体" w:hAnsi="宋体" w:cs="仿宋"/>
          <w:b/>
          <w:bCs/>
          <w:color w:val="auto"/>
          <w:sz w:val="24"/>
          <w:szCs w:val="24"/>
        </w:rPr>
      </w:pPr>
      <w:r>
        <w:rPr>
          <w:rFonts w:hint="eastAsia" w:ascii="宋体" w:hAnsi="宋体" w:cs="仿宋"/>
          <w:b/>
          <w:bCs/>
          <w:color w:val="auto"/>
          <w:sz w:val="24"/>
          <w:szCs w:val="24"/>
        </w:rPr>
        <w:t>一、运维服务内容</w:t>
      </w:r>
    </w:p>
    <w:p>
      <w:pPr>
        <w:spacing w:before="312" w:beforeLines="100" w:after="156" w:line="360" w:lineRule="auto"/>
        <w:ind w:firstLine="480" w:firstLineChars="200"/>
        <w:jc w:val="left"/>
        <w:rPr>
          <w:rFonts w:ascii="宋体" w:hAnsi="宋体" w:eastAsia="宋体" w:cs="宋体"/>
          <w:b/>
          <w:color w:val="auto"/>
          <w:sz w:val="24"/>
          <w:szCs w:val="24"/>
        </w:rPr>
      </w:pPr>
      <w:r>
        <w:rPr>
          <w:rStyle w:val="964"/>
          <w:rFonts w:hint="eastAsia" w:ascii="宋体" w:hAnsi="宋体" w:eastAsia="宋体" w:cs="宋体"/>
          <w:color w:val="auto"/>
          <w:sz w:val="24"/>
          <w:szCs w:val="24"/>
        </w:rPr>
        <w:t>本次招标为</w:t>
      </w:r>
      <w:r>
        <w:rPr>
          <w:rStyle w:val="964"/>
          <w:rFonts w:hint="eastAsia" w:ascii="宋体" w:hAnsi="宋体" w:eastAsia="宋体" w:cs="宋体"/>
          <w:color w:val="auto"/>
          <w:sz w:val="24"/>
          <w:szCs w:val="24"/>
          <w:u w:color="000000"/>
          <w:lang w:eastAsia="zh-CN"/>
        </w:rPr>
        <w:t>绍兴图书馆</w:t>
      </w:r>
      <w:r>
        <w:rPr>
          <w:rStyle w:val="964"/>
          <w:rFonts w:ascii="宋体" w:hAnsi="宋体" w:eastAsia="宋体" w:cs="宋体"/>
          <w:color w:val="auto"/>
          <w:sz w:val="24"/>
          <w:szCs w:val="24"/>
          <w:u w:color="000000"/>
        </w:rPr>
        <w:t>网络安全</w:t>
      </w:r>
      <w:r>
        <w:rPr>
          <w:rStyle w:val="964"/>
          <w:rFonts w:hint="eastAsia" w:ascii="宋体" w:hAnsi="宋体" w:eastAsia="宋体" w:cs="宋体"/>
          <w:color w:val="auto"/>
          <w:sz w:val="24"/>
          <w:szCs w:val="24"/>
          <w:u w:color="000000"/>
        </w:rPr>
        <w:t>服务，</w:t>
      </w:r>
      <w:r>
        <w:rPr>
          <w:rStyle w:val="964"/>
          <w:rFonts w:hint="eastAsia" w:ascii="宋体" w:hAnsi="宋体" w:eastAsia="宋体" w:cs="宋体"/>
          <w:color w:val="auto"/>
          <w:sz w:val="24"/>
          <w:szCs w:val="24"/>
        </w:rPr>
        <w:t>其中包括蜜罐主动防御服务、漏洞评估服务、安全巡检与</w:t>
      </w:r>
      <w:r>
        <w:rPr>
          <w:rStyle w:val="964"/>
          <w:rFonts w:ascii="宋体" w:hAnsi="宋体" w:eastAsia="宋体" w:cs="宋体"/>
          <w:color w:val="auto"/>
          <w:sz w:val="24"/>
          <w:szCs w:val="24"/>
        </w:rPr>
        <w:t>加固服务</w:t>
      </w:r>
      <w:r>
        <w:rPr>
          <w:rStyle w:val="964"/>
          <w:rFonts w:hint="eastAsia" w:ascii="宋体" w:hAnsi="宋体" w:eastAsia="宋体" w:cs="宋体"/>
          <w:color w:val="auto"/>
          <w:sz w:val="24"/>
          <w:szCs w:val="24"/>
        </w:rPr>
        <w:t>、重要时期</w:t>
      </w:r>
      <w:r>
        <w:rPr>
          <w:rStyle w:val="964"/>
          <w:rFonts w:ascii="宋体" w:hAnsi="宋体" w:eastAsia="宋体" w:cs="宋体"/>
          <w:color w:val="auto"/>
          <w:sz w:val="24"/>
          <w:szCs w:val="24"/>
        </w:rPr>
        <w:t>保障服务</w:t>
      </w:r>
      <w:r>
        <w:rPr>
          <w:rStyle w:val="964"/>
          <w:rFonts w:hint="eastAsia" w:ascii="宋体" w:hAnsi="宋体" w:eastAsia="宋体" w:cs="宋体"/>
          <w:color w:val="auto"/>
          <w:sz w:val="24"/>
          <w:szCs w:val="24"/>
        </w:rPr>
        <w:t>、安</w:t>
      </w:r>
      <w:r>
        <w:rPr>
          <w:rStyle w:val="964"/>
          <w:rFonts w:hint="default" w:ascii="宋体" w:hAnsi="宋体" w:eastAsia="宋体" w:cs="宋体"/>
          <w:color w:val="auto"/>
          <w:sz w:val="24"/>
          <w:szCs w:val="24"/>
        </w:rPr>
        <w:t>全</w:t>
      </w:r>
      <w:r>
        <w:rPr>
          <w:rStyle w:val="964"/>
          <w:rFonts w:hint="eastAsia" w:ascii="宋体" w:hAnsi="宋体" w:eastAsia="宋体" w:cs="宋体"/>
          <w:color w:val="auto"/>
          <w:sz w:val="24"/>
          <w:szCs w:val="24"/>
        </w:rPr>
        <w:t>应急响应服务。</w:t>
      </w:r>
    </w:p>
    <w:p>
      <w:pPr>
        <w:pStyle w:val="966"/>
        <w:wordWrap w:val="0"/>
        <w:ind w:firstLine="482"/>
        <w:jc w:val="left"/>
        <w:rPr>
          <w:rFonts w:hint="eastAsia" w:ascii="宋体" w:hAnsi="宋体" w:cs="仿宋"/>
          <w:b/>
          <w:bCs/>
          <w:color w:val="auto"/>
          <w:sz w:val="24"/>
          <w:szCs w:val="24"/>
        </w:rPr>
      </w:pPr>
    </w:p>
    <w:p>
      <w:pPr>
        <w:pStyle w:val="966"/>
        <w:wordWrap w:val="0"/>
        <w:ind w:firstLine="482"/>
        <w:jc w:val="left"/>
        <w:rPr>
          <w:rFonts w:hint="eastAsia" w:ascii="宋体" w:hAnsi="宋体" w:cs="仿宋"/>
          <w:b/>
          <w:bCs/>
          <w:color w:val="auto"/>
          <w:sz w:val="24"/>
          <w:szCs w:val="24"/>
        </w:rPr>
      </w:pPr>
      <w:r>
        <w:rPr>
          <w:rFonts w:hint="eastAsia" w:ascii="宋体" w:hAnsi="宋体" w:cs="仿宋"/>
          <w:b/>
          <w:bCs/>
          <w:color w:val="auto"/>
          <w:sz w:val="24"/>
          <w:szCs w:val="24"/>
        </w:rPr>
        <w:t>二、服务要求</w:t>
      </w:r>
    </w:p>
    <w:p>
      <w:pPr>
        <w:spacing w:line="360" w:lineRule="auto"/>
        <w:ind w:firstLine="480" w:firstLineChars="20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1、总体原则</w:t>
      </w:r>
    </w:p>
    <w:p>
      <w:pPr>
        <w:spacing w:before="312" w:beforeLines="100" w:after="156" w:line="360" w:lineRule="auto"/>
        <w:ind w:firstLine="480" w:firstLineChars="200"/>
        <w:jc w:val="left"/>
        <w:rPr>
          <w:rStyle w:val="964"/>
          <w:rFonts w:ascii="宋体" w:hAnsi="宋体" w:eastAsia="宋体" w:cs="宋体"/>
          <w:color w:val="auto"/>
          <w:sz w:val="24"/>
          <w:szCs w:val="24"/>
        </w:rPr>
      </w:pPr>
      <w:r>
        <w:rPr>
          <w:rStyle w:val="964"/>
          <w:rFonts w:hint="eastAsia" w:ascii="宋体" w:hAnsi="宋体" w:eastAsia="宋体" w:cs="宋体"/>
          <w:color w:val="auto"/>
          <w:sz w:val="24"/>
          <w:szCs w:val="24"/>
        </w:rPr>
        <w:t>避免“重合规、轻运营”现象，引入第三方专业安全运维服务：积极响应浙江省电子政务外网安全评估指标体系的考核要求，实施漏洞评估、安全巡检与技术加固、应急</w:t>
      </w:r>
      <w:r>
        <w:rPr>
          <w:rStyle w:val="964"/>
          <w:rFonts w:ascii="宋体" w:hAnsi="宋体" w:eastAsia="宋体" w:cs="宋体"/>
          <w:color w:val="auto"/>
          <w:sz w:val="24"/>
          <w:szCs w:val="24"/>
        </w:rPr>
        <w:t>响应</w:t>
      </w:r>
      <w:r>
        <w:rPr>
          <w:rStyle w:val="964"/>
          <w:rFonts w:hint="eastAsia" w:ascii="宋体" w:hAnsi="宋体" w:eastAsia="宋体" w:cs="宋体"/>
          <w:color w:val="auto"/>
          <w:sz w:val="24"/>
          <w:szCs w:val="24"/>
        </w:rPr>
        <w:t>等服务，定期对系统、服务器及网络环境进行检测，及时发现修复漏洞，消除安全隐患。确保日常网络安全。</w:t>
      </w:r>
    </w:p>
    <w:p>
      <w:pPr>
        <w:spacing w:line="360" w:lineRule="auto"/>
        <w:ind w:firstLine="480" w:firstLineChars="20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2、服务要求</w:t>
      </w:r>
    </w:p>
    <w:p>
      <w:pPr>
        <w:spacing w:before="312" w:beforeLines="100" w:after="156" w:line="360" w:lineRule="auto"/>
        <w:ind w:firstLine="480" w:firstLineChars="200"/>
        <w:jc w:val="left"/>
        <w:rPr>
          <w:rStyle w:val="964"/>
          <w:rFonts w:ascii="宋体" w:hAnsi="宋体" w:eastAsia="宋体" w:cs="宋体"/>
          <w:color w:val="auto"/>
          <w:sz w:val="24"/>
          <w:szCs w:val="24"/>
        </w:rPr>
      </w:pPr>
      <w:r>
        <w:rPr>
          <w:rStyle w:val="964"/>
          <w:rFonts w:hint="eastAsia" w:ascii="宋体" w:hAnsi="宋体" w:eastAsia="宋体" w:cs="宋体"/>
          <w:color w:val="auto"/>
          <w:sz w:val="24"/>
          <w:szCs w:val="24"/>
        </w:rPr>
        <w:t>根据国家网络安全、信息安全有关法律要求，遵循“一体化指挥、体系化建设、标准化运行、规范化管理”原则，构建“全维度管控、全网络防护、全天候运行、全领域覆盖、全要素闭环”的网络安全运行体系。在技术防护方面，常态化对图书馆关键、重要部位展开深度的安全评估和加固，发挥网络安全系统的安全防护效果；在安全运营方面，建立全方位感知网络安全态势预警机制，有效应对当下数字化时代网络空间环境极速出现的新型攻击威胁，引入第三方专业安全服务能力，共同提升应对网络安全威胁、事件的应急响应能力；在安全管理方面，充分结合已有安全管理制度，新建和修订现有安全防护要求，优化应急响应预案，建立组织管理、制度机制和技术要求等完备的安全管理体系。通过安全监测与防护、应急事件通报处置等日常安全运营工作，形成运转高效、处置得当的安全运营工作机制，保障内外网络环境安全、服务器运行稳定及业务系统数据安全。</w:t>
      </w:r>
    </w:p>
    <w:p>
      <w:pPr>
        <w:spacing w:line="360" w:lineRule="auto"/>
        <w:ind w:firstLine="480" w:firstLineChars="20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2.1具体服务内容</w:t>
      </w:r>
    </w:p>
    <w:tbl>
      <w:tblPr>
        <w:tblStyle w:val="63"/>
        <w:tblW w:w="7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428"/>
        <w:gridCol w:w="5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6" w:hRule="atLeast"/>
          <w:jc w:val="center"/>
        </w:trPr>
        <w:tc>
          <w:tcPr>
            <w:tcW w:w="690" w:type="dxa"/>
            <w:vAlign w:val="center"/>
          </w:tcPr>
          <w:p>
            <w:pPr>
              <w:spacing w:after="156" w:line="360" w:lineRule="auto"/>
              <w:jc w:val="center"/>
              <w:rPr>
                <w:rFonts w:ascii="宋体" w:hAnsi="宋体" w:eastAsia="宋体" w:cs="宋体"/>
                <w:b/>
                <w:color w:val="auto"/>
                <w:sz w:val="24"/>
                <w:szCs w:val="24"/>
                <w:lang w:bidi="ar"/>
              </w:rPr>
            </w:pPr>
            <w:r>
              <w:rPr>
                <w:rFonts w:hint="eastAsia" w:ascii="宋体" w:hAnsi="宋体" w:eastAsia="宋体" w:cs="宋体"/>
                <w:b/>
                <w:color w:val="auto"/>
                <w:sz w:val="24"/>
                <w:szCs w:val="24"/>
                <w:lang w:bidi="ar"/>
              </w:rPr>
              <w:t>1</w:t>
            </w:r>
          </w:p>
        </w:tc>
        <w:tc>
          <w:tcPr>
            <w:tcW w:w="1428" w:type="dxa"/>
            <w:vAlign w:val="center"/>
          </w:tcPr>
          <w:p>
            <w:pPr>
              <w:spacing w:after="156" w:line="360" w:lineRule="auto"/>
              <w:rPr>
                <w:rFonts w:ascii="宋体" w:hAnsi="宋体" w:eastAsia="宋体" w:cs="宋体"/>
                <w:b/>
                <w:color w:val="auto"/>
                <w:sz w:val="24"/>
                <w:szCs w:val="24"/>
                <w:lang w:bidi="ar"/>
              </w:rPr>
            </w:pPr>
            <w:r>
              <w:rPr>
                <w:rFonts w:hint="eastAsia" w:ascii="宋体" w:hAnsi="宋体" w:eastAsia="宋体" w:cs="宋体"/>
                <w:b/>
                <w:color w:val="auto"/>
                <w:sz w:val="24"/>
                <w:szCs w:val="24"/>
                <w:lang w:bidi="ar"/>
              </w:rPr>
              <w:t>蜜罐主动防御服务</w:t>
            </w:r>
          </w:p>
        </w:tc>
        <w:tc>
          <w:tcPr>
            <w:tcW w:w="5870" w:type="dxa"/>
            <w:vAlign w:val="center"/>
          </w:tcPr>
          <w:p>
            <w:pPr>
              <w:pStyle w:val="965"/>
              <w:ind w:firstLine="480" w:firstLineChars="200"/>
              <w:rPr>
                <w:rFonts w:cs="宋体"/>
                <w:bCs/>
                <w:color w:val="auto"/>
                <w:sz w:val="24"/>
                <w:szCs w:val="24"/>
              </w:rPr>
            </w:pPr>
            <w:r>
              <w:rPr>
                <w:rFonts w:hint="eastAsia" w:cs="宋体"/>
                <w:color w:val="auto"/>
                <w:sz w:val="24"/>
                <w:szCs w:val="24"/>
                <w:lang w:eastAsia="zh-CN"/>
              </w:rPr>
              <w:t>提供一台</w:t>
            </w:r>
            <w:r>
              <w:rPr>
                <w:rFonts w:hint="default" w:cs="宋体"/>
                <w:color w:val="auto"/>
                <w:sz w:val="24"/>
                <w:szCs w:val="24"/>
              </w:rPr>
              <w:t>蜜罐</w:t>
            </w:r>
            <w:r>
              <w:rPr>
                <w:rFonts w:hint="eastAsia" w:cs="宋体"/>
                <w:color w:val="auto"/>
                <w:sz w:val="24"/>
                <w:szCs w:val="24"/>
                <w:lang w:eastAsia="zh-CN"/>
              </w:rPr>
              <w:t>设备</w:t>
            </w:r>
            <w:r>
              <w:rPr>
                <w:rFonts w:hint="default" w:cs="宋体"/>
                <w:color w:val="auto"/>
                <w:sz w:val="24"/>
                <w:szCs w:val="24"/>
              </w:rPr>
              <w:t>，合同期内提供蜜罐主动防御服务。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90" w:type="dxa"/>
            <w:vAlign w:val="center"/>
          </w:tcPr>
          <w:p>
            <w:pPr>
              <w:spacing w:after="156" w:line="360" w:lineRule="auto"/>
              <w:jc w:val="center"/>
              <w:rPr>
                <w:rFonts w:ascii="宋体" w:hAnsi="宋体" w:eastAsia="宋体" w:cs="宋体"/>
                <w:b/>
                <w:color w:val="auto"/>
                <w:sz w:val="24"/>
                <w:szCs w:val="24"/>
                <w:lang w:bidi="ar"/>
              </w:rPr>
            </w:pPr>
            <w:r>
              <w:rPr>
                <w:rFonts w:ascii="宋体" w:hAnsi="宋体" w:eastAsia="宋体" w:cs="宋体"/>
                <w:b/>
                <w:color w:val="auto"/>
                <w:sz w:val="24"/>
                <w:szCs w:val="24"/>
                <w:lang w:bidi="ar"/>
              </w:rPr>
              <w:t>2</w:t>
            </w:r>
          </w:p>
        </w:tc>
        <w:tc>
          <w:tcPr>
            <w:tcW w:w="1428" w:type="dxa"/>
            <w:vAlign w:val="center"/>
          </w:tcPr>
          <w:p>
            <w:pPr>
              <w:spacing w:after="156" w:line="360" w:lineRule="auto"/>
              <w:rPr>
                <w:rFonts w:ascii="宋体" w:hAnsi="宋体" w:eastAsia="宋体" w:cs="宋体"/>
                <w:b/>
                <w:color w:val="auto"/>
                <w:sz w:val="24"/>
                <w:szCs w:val="24"/>
                <w:lang w:bidi="ar"/>
              </w:rPr>
            </w:pPr>
            <w:r>
              <w:rPr>
                <w:rFonts w:hint="eastAsia" w:ascii="宋体" w:hAnsi="宋体" w:eastAsia="宋体" w:cs="宋体"/>
                <w:b/>
                <w:color w:val="auto"/>
                <w:sz w:val="24"/>
                <w:szCs w:val="24"/>
                <w:lang w:bidi="ar"/>
              </w:rPr>
              <w:t>漏洞评估</w:t>
            </w:r>
          </w:p>
        </w:tc>
        <w:tc>
          <w:tcPr>
            <w:tcW w:w="5870" w:type="dxa"/>
            <w:vAlign w:val="center"/>
          </w:tcPr>
          <w:p>
            <w:pPr>
              <w:spacing w:after="156" w:line="360" w:lineRule="auto"/>
              <w:rPr>
                <w:rFonts w:ascii="宋体" w:hAnsi="宋体" w:eastAsia="宋体" w:cs="宋体"/>
                <w:bCs/>
                <w:color w:val="auto"/>
                <w:sz w:val="24"/>
                <w:szCs w:val="24"/>
                <w:lang w:bidi="ar"/>
              </w:rPr>
            </w:pPr>
            <w:r>
              <w:rPr>
                <w:rFonts w:hint="default" w:ascii="宋体" w:hAnsi="宋体" w:eastAsia="宋体" w:cs="宋体"/>
                <w:bCs/>
                <w:color w:val="auto"/>
                <w:sz w:val="24"/>
                <w:szCs w:val="24"/>
                <w:lang w:bidi="ar"/>
              </w:rPr>
              <w:t>合同期内提供2次各类系统的安全漏洞评估，出具评估报告，</w:t>
            </w:r>
            <w:r>
              <w:rPr>
                <w:rFonts w:hint="eastAsia" w:ascii="宋体" w:hAnsi="宋体" w:eastAsia="宋体" w:cs="宋体"/>
                <w:bCs/>
                <w:color w:val="auto"/>
                <w:sz w:val="24"/>
                <w:szCs w:val="24"/>
                <w:lang w:bidi="ar"/>
              </w:rPr>
              <w:t>并根据</w:t>
            </w:r>
            <w:r>
              <w:rPr>
                <w:rFonts w:hint="default" w:ascii="宋体" w:hAnsi="宋体" w:eastAsia="宋体" w:cs="宋体"/>
                <w:bCs/>
                <w:color w:val="auto"/>
                <w:sz w:val="24"/>
                <w:szCs w:val="24"/>
                <w:lang w:bidi="ar"/>
              </w:rPr>
              <w:t>评估</w:t>
            </w:r>
            <w:r>
              <w:rPr>
                <w:rFonts w:hint="eastAsia" w:ascii="宋体" w:hAnsi="宋体" w:eastAsia="宋体" w:cs="宋体"/>
                <w:bCs/>
                <w:color w:val="auto"/>
                <w:sz w:val="24"/>
                <w:szCs w:val="24"/>
                <w:lang w:bidi="ar"/>
              </w:rPr>
              <w:t>结果和危害分析，</w:t>
            </w:r>
            <w:r>
              <w:rPr>
                <w:rFonts w:hint="default" w:ascii="宋体" w:hAnsi="宋体" w:eastAsia="宋体" w:cs="宋体"/>
                <w:bCs/>
                <w:color w:val="auto"/>
                <w:sz w:val="24"/>
                <w:szCs w:val="24"/>
                <w:lang w:bidi="ar"/>
              </w:rPr>
              <w:t>及时</w:t>
            </w:r>
            <w:r>
              <w:rPr>
                <w:rFonts w:hint="eastAsia" w:ascii="宋体" w:hAnsi="宋体" w:eastAsia="宋体" w:cs="宋体"/>
                <w:bCs/>
                <w:color w:val="auto"/>
                <w:sz w:val="24"/>
                <w:szCs w:val="24"/>
                <w:lang w:bidi="ar"/>
              </w:rPr>
              <w:t>修复安全漏洞和系统中的错误设置，</w:t>
            </w:r>
            <w:r>
              <w:rPr>
                <w:rFonts w:hint="default" w:ascii="宋体" w:hAnsi="宋体" w:eastAsia="宋体" w:cs="宋体"/>
                <w:bCs/>
                <w:color w:val="auto"/>
                <w:sz w:val="24"/>
                <w:szCs w:val="24"/>
                <w:lang w:bidi="ar"/>
              </w:rPr>
              <w:t>及时</w:t>
            </w:r>
            <w:r>
              <w:rPr>
                <w:rFonts w:hint="eastAsia" w:ascii="宋体" w:hAnsi="宋体" w:eastAsia="宋体" w:cs="宋体"/>
                <w:bCs/>
                <w:color w:val="auto"/>
                <w:sz w:val="24"/>
                <w:szCs w:val="24"/>
                <w:lang w:bidi="ar"/>
              </w:rPr>
              <w:t>在黑客攻击前开展防范措施，提高黑客的攻击成本，拉长黑客的攻击周期。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90" w:type="dxa"/>
            <w:vAlign w:val="center"/>
          </w:tcPr>
          <w:p>
            <w:pPr>
              <w:spacing w:after="156" w:line="360" w:lineRule="auto"/>
              <w:jc w:val="center"/>
              <w:rPr>
                <w:rFonts w:hint="eastAsia" w:ascii="宋体" w:hAnsi="宋体" w:eastAsia="宋体" w:cs="宋体"/>
                <w:b/>
                <w:color w:val="auto"/>
                <w:sz w:val="24"/>
                <w:szCs w:val="24"/>
                <w:lang w:bidi="ar"/>
              </w:rPr>
            </w:pPr>
            <w:r>
              <w:rPr>
                <w:rFonts w:hint="eastAsia" w:ascii="宋体" w:hAnsi="宋体" w:eastAsia="宋体" w:cs="宋体"/>
                <w:b/>
                <w:color w:val="auto"/>
                <w:sz w:val="24"/>
                <w:szCs w:val="24"/>
                <w:lang w:bidi="ar"/>
              </w:rPr>
              <w:t>3</w:t>
            </w:r>
          </w:p>
        </w:tc>
        <w:tc>
          <w:tcPr>
            <w:tcW w:w="1428" w:type="dxa"/>
            <w:vAlign w:val="center"/>
          </w:tcPr>
          <w:p>
            <w:pPr>
              <w:spacing w:after="156" w:line="360" w:lineRule="auto"/>
              <w:rPr>
                <w:rFonts w:hint="eastAsia" w:ascii="宋体" w:hAnsi="宋体" w:eastAsia="宋体" w:cs="宋体"/>
                <w:b/>
                <w:color w:val="auto"/>
                <w:sz w:val="24"/>
                <w:szCs w:val="24"/>
                <w:lang w:bidi="ar"/>
              </w:rPr>
            </w:pPr>
            <w:r>
              <w:rPr>
                <w:rFonts w:hint="eastAsia" w:ascii="宋体" w:hAnsi="宋体" w:eastAsia="宋体" w:cs="宋体"/>
                <w:b/>
                <w:color w:val="auto"/>
                <w:sz w:val="24"/>
                <w:szCs w:val="24"/>
                <w:lang w:bidi="ar"/>
              </w:rPr>
              <w:t>安全巡检</w:t>
            </w:r>
            <w:r>
              <w:rPr>
                <w:rFonts w:ascii="宋体" w:hAnsi="宋体" w:eastAsia="宋体" w:cs="宋体"/>
                <w:b/>
                <w:color w:val="auto"/>
                <w:sz w:val="24"/>
                <w:szCs w:val="24"/>
                <w:lang w:bidi="ar"/>
              </w:rPr>
              <w:t>与加固服务</w:t>
            </w:r>
          </w:p>
        </w:tc>
        <w:tc>
          <w:tcPr>
            <w:tcW w:w="5870" w:type="dxa"/>
            <w:vAlign w:val="center"/>
          </w:tcPr>
          <w:p>
            <w:pPr>
              <w:spacing w:after="156" w:line="360" w:lineRule="auto"/>
              <w:rPr>
                <w:rFonts w:hint="eastAsia" w:ascii="宋体" w:hAnsi="宋体" w:eastAsia="宋体" w:cs="宋体"/>
                <w:bCs/>
                <w:color w:val="auto"/>
                <w:sz w:val="24"/>
                <w:szCs w:val="24"/>
                <w:lang w:bidi="ar"/>
              </w:rPr>
            </w:pPr>
            <w:r>
              <w:rPr>
                <w:rFonts w:hint="eastAsia" w:ascii="宋体" w:hAnsi="宋体" w:eastAsia="宋体" w:cs="宋体"/>
                <w:bCs/>
                <w:color w:val="auto"/>
                <w:sz w:val="24"/>
                <w:szCs w:val="24"/>
                <w:lang w:bidi="ar"/>
              </w:rPr>
              <w:t>在授权范围内，通过人工现场巡查方式对招标人全网重要信息系统（业务系统、安全系统、网络系统）的运行状态、安全策略以及日志等风险进行识别、分析和定位，提出可行性修复建议，协助现场处置与加固。</w:t>
            </w:r>
            <w:r>
              <w:rPr>
                <w:rFonts w:hint="default" w:ascii="宋体" w:hAnsi="宋体" w:eastAsia="宋体" w:cs="宋体"/>
                <w:bCs/>
                <w:color w:val="auto"/>
                <w:sz w:val="24"/>
                <w:szCs w:val="24"/>
                <w:lang w:bidi="ar"/>
              </w:rPr>
              <w:t>合同期内巡检与加固服务不少于6次。</w:t>
            </w:r>
            <w:r>
              <w:rPr>
                <w:rFonts w:hint="eastAsia" w:ascii="宋体" w:hAnsi="宋体" w:eastAsia="宋体" w:cs="宋体"/>
                <w:bCs/>
                <w:color w:val="auto"/>
                <w:sz w:val="24"/>
                <w:szCs w:val="24"/>
                <w:lang w:bidi="ar"/>
              </w:rPr>
              <w:t>包括：</w:t>
            </w:r>
          </w:p>
          <w:p>
            <w:pPr>
              <w:spacing w:after="156" w:line="360" w:lineRule="auto"/>
              <w:rPr>
                <w:rFonts w:hint="eastAsia" w:ascii="宋体" w:hAnsi="宋体" w:eastAsia="宋体" w:cs="宋体"/>
                <w:bCs/>
                <w:color w:val="auto"/>
                <w:sz w:val="24"/>
                <w:szCs w:val="24"/>
                <w:lang w:bidi="ar"/>
              </w:rPr>
            </w:pPr>
            <w:r>
              <w:rPr>
                <w:rFonts w:hint="eastAsia" w:ascii="宋体" w:hAnsi="宋体" w:eastAsia="宋体" w:cs="宋体"/>
                <w:bCs/>
                <w:color w:val="auto"/>
                <w:sz w:val="24"/>
                <w:szCs w:val="24"/>
                <w:lang w:bidi="ar"/>
              </w:rPr>
              <w:t>1、运行检查：对软硬件系统的运行状态进行检查，发现安全隐患，提供巡检报告，提供修复建议，协助用户恢复。</w:t>
            </w:r>
          </w:p>
          <w:p>
            <w:pPr>
              <w:spacing w:after="156" w:line="360" w:lineRule="auto"/>
              <w:rPr>
                <w:rFonts w:hint="eastAsia" w:ascii="宋体" w:hAnsi="宋体" w:eastAsia="宋体" w:cs="宋体"/>
                <w:bCs/>
                <w:color w:val="auto"/>
                <w:sz w:val="24"/>
                <w:szCs w:val="24"/>
                <w:lang w:bidi="ar"/>
              </w:rPr>
            </w:pPr>
            <w:r>
              <w:rPr>
                <w:rFonts w:hint="eastAsia" w:ascii="宋体" w:hAnsi="宋体" w:eastAsia="宋体" w:cs="宋体"/>
                <w:bCs/>
                <w:color w:val="auto"/>
                <w:sz w:val="24"/>
                <w:szCs w:val="24"/>
                <w:lang w:bidi="ar"/>
              </w:rPr>
              <w:t>2、策略检查：针对招标人现有系统的安全策略和事件日志进行检查，对检查结果进行深入分析，提供优化建议，协助用户整改。</w:t>
            </w:r>
          </w:p>
          <w:p>
            <w:pPr>
              <w:spacing w:after="156" w:line="360" w:lineRule="auto"/>
              <w:rPr>
                <w:rFonts w:hint="eastAsia" w:ascii="宋体" w:hAnsi="宋体" w:eastAsia="宋体" w:cs="宋体"/>
                <w:bCs/>
                <w:color w:val="auto"/>
                <w:sz w:val="24"/>
                <w:szCs w:val="24"/>
                <w:lang w:bidi="ar"/>
              </w:rPr>
            </w:pPr>
            <w:r>
              <w:rPr>
                <w:rFonts w:hint="eastAsia" w:ascii="宋体" w:hAnsi="宋体" w:eastAsia="宋体" w:cs="宋体"/>
                <w:bCs/>
                <w:color w:val="auto"/>
                <w:sz w:val="24"/>
                <w:szCs w:val="24"/>
                <w:lang w:bidi="ar"/>
              </w:rPr>
              <w:t>3、日志分析：针对现有的安全设备系统进行日志分析，通过分析，明确安全设备的策略配置，防止因为安全配置不充分导致系统存在安全隐患，确保设备的安全性和完整性。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690" w:type="dxa"/>
            <w:vAlign w:val="center"/>
          </w:tcPr>
          <w:p>
            <w:pPr>
              <w:spacing w:after="156" w:line="360" w:lineRule="auto"/>
              <w:jc w:val="center"/>
              <w:rPr>
                <w:rFonts w:ascii="宋体" w:hAnsi="宋体" w:eastAsia="宋体" w:cs="宋体"/>
                <w:b/>
                <w:color w:val="auto"/>
                <w:sz w:val="24"/>
                <w:szCs w:val="24"/>
                <w:lang w:bidi="ar"/>
              </w:rPr>
            </w:pPr>
            <w:r>
              <w:rPr>
                <w:rFonts w:ascii="宋体" w:hAnsi="宋体" w:eastAsia="宋体" w:cs="宋体"/>
                <w:b/>
                <w:color w:val="auto"/>
                <w:sz w:val="24"/>
                <w:szCs w:val="24"/>
                <w:lang w:bidi="ar"/>
              </w:rPr>
              <w:t>4</w:t>
            </w:r>
          </w:p>
        </w:tc>
        <w:tc>
          <w:tcPr>
            <w:tcW w:w="1428" w:type="dxa"/>
            <w:vAlign w:val="center"/>
          </w:tcPr>
          <w:p>
            <w:pPr>
              <w:spacing w:after="156" w:line="360" w:lineRule="auto"/>
              <w:rPr>
                <w:rFonts w:ascii="宋体" w:hAnsi="宋体" w:eastAsia="宋体" w:cs="宋体"/>
                <w:b/>
                <w:color w:val="auto"/>
                <w:sz w:val="24"/>
                <w:szCs w:val="24"/>
                <w:lang w:bidi="ar"/>
              </w:rPr>
            </w:pPr>
            <w:r>
              <w:rPr>
                <w:rFonts w:hint="eastAsia" w:ascii="宋体" w:hAnsi="宋体" w:eastAsia="宋体" w:cs="宋体"/>
                <w:b/>
                <w:color w:val="auto"/>
                <w:sz w:val="24"/>
                <w:szCs w:val="24"/>
                <w:lang w:bidi="ar"/>
              </w:rPr>
              <w:t>重要时期</w:t>
            </w:r>
            <w:r>
              <w:rPr>
                <w:rFonts w:ascii="宋体" w:hAnsi="宋体" w:eastAsia="宋体" w:cs="宋体"/>
                <w:b/>
                <w:color w:val="auto"/>
                <w:sz w:val="24"/>
                <w:szCs w:val="24"/>
                <w:lang w:bidi="ar"/>
              </w:rPr>
              <w:t>保障服务</w:t>
            </w:r>
          </w:p>
        </w:tc>
        <w:tc>
          <w:tcPr>
            <w:tcW w:w="5870" w:type="dxa"/>
            <w:vAlign w:val="center"/>
          </w:tcPr>
          <w:p>
            <w:pPr>
              <w:spacing w:after="156" w:line="360" w:lineRule="auto"/>
              <w:rPr>
                <w:rFonts w:ascii="宋体" w:hAnsi="宋体" w:eastAsia="宋体" w:cs="宋体"/>
                <w:bCs/>
                <w:color w:val="auto"/>
                <w:sz w:val="24"/>
                <w:szCs w:val="24"/>
                <w:lang w:bidi="ar"/>
              </w:rPr>
            </w:pPr>
            <w:r>
              <w:rPr>
                <w:rFonts w:hint="default" w:ascii="宋体" w:hAnsi="宋体" w:eastAsia="宋体" w:cs="宋体"/>
                <w:bCs/>
                <w:color w:val="auto"/>
                <w:sz w:val="24"/>
                <w:szCs w:val="24"/>
                <w:lang w:bidi="ar"/>
              </w:rPr>
              <w:t>提供重要时段、重要事件期间人工驻场网络安全保障服务，包括：提供</w:t>
            </w:r>
            <w:r>
              <w:rPr>
                <w:rFonts w:hint="eastAsia" w:ascii="宋体" w:hAnsi="宋体" w:eastAsia="宋体" w:cs="宋体"/>
                <w:bCs/>
                <w:color w:val="auto"/>
                <w:sz w:val="24"/>
                <w:szCs w:val="24"/>
                <w:lang w:bidi="ar"/>
              </w:rPr>
              <w:t>威胁实时监控，日志分析、事件处理及加固等工作</w:t>
            </w:r>
            <w:r>
              <w:rPr>
                <w:rFonts w:hint="default" w:ascii="宋体" w:hAnsi="宋体" w:eastAsia="宋体" w:cs="宋体"/>
                <w:bCs/>
                <w:color w:val="auto"/>
                <w:sz w:val="24"/>
                <w:szCs w:val="24"/>
                <w:lang w:bidi="ar"/>
              </w:rPr>
              <w:t>；</w:t>
            </w:r>
            <w:r>
              <w:rPr>
                <w:rFonts w:hint="eastAsia" w:ascii="宋体" w:hAnsi="宋体" w:eastAsia="宋体" w:cs="宋体"/>
                <w:bCs/>
                <w:color w:val="auto"/>
                <w:sz w:val="24"/>
                <w:szCs w:val="24"/>
                <w:lang w:bidi="ar"/>
              </w:rPr>
              <w:t>实时处理信息系统中存在的安全问题</w:t>
            </w:r>
            <w:r>
              <w:rPr>
                <w:rFonts w:hint="default" w:ascii="宋体" w:hAnsi="宋体" w:eastAsia="宋体" w:cs="宋体"/>
                <w:bCs/>
                <w:color w:val="auto"/>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690" w:type="dxa"/>
            <w:vAlign w:val="center"/>
          </w:tcPr>
          <w:p>
            <w:pPr>
              <w:spacing w:after="156" w:line="360" w:lineRule="auto"/>
              <w:jc w:val="center"/>
              <w:rPr>
                <w:rFonts w:ascii="宋体" w:hAnsi="宋体" w:eastAsia="宋体" w:cs="宋体"/>
                <w:b/>
                <w:bCs/>
                <w:color w:val="auto"/>
                <w:sz w:val="24"/>
                <w:szCs w:val="24"/>
              </w:rPr>
            </w:pPr>
            <w:r>
              <w:rPr>
                <w:rFonts w:ascii="宋体" w:hAnsi="宋体" w:eastAsia="宋体" w:cs="宋体"/>
                <w:b/>
                <w:color w:val="auto"/>
                <w:sz w:val="24"/>
                <w:szCs w:val="24"/>
                <w:lang w:bidi="ar"/>
              </w:rPr>
              <w:t>5</w:t>
            </w:r>
          </w:p>
        </w:tc>
        <w:tc>
          <w:tcPr>
            <w:tcW w:w="1428" w:type="dxa"/>
            <w:vAlign w:val="center"/>
          </w:tcPr>
          <w:p>
            <w:pPr>
              <w:spacing w:after="156" w:line="360" w:lineRule="auto"/>
              <w:rPr>
                <w:rFonts w:ascii="宋体" w:hAnsi="宋体" w:eastAsia="宋体" w:cs="宋体"/>
                <w:b/>
                <w:color w:val="auto"/>
                <w:sz w:val="24"/>
                <w:szCs w:val="24"/>
                <w:lang w:bidi="ar"/>
              </w:rPr>
            </w:pPr>
            <w:r>
              <w:rPr>
                <w:rFonts w:hint="eastAsia" w:ascii="宋体" w:hAnsi="宋体" w:eastAsia="宋体" w:cs="宋体"/>
                <w:b/>
                <w:color w:val="auto"/>
                <w:sz w:val="24"/>
                <w:szCs w:val="24"/>
                <w:lang w:bidi="ar"/>
              </w:rPr>
              <w:t>应急响应服务</w:t>
            </w:r>
          </w:p>
        </w:tc>
        <w:tc>
          <w:tcPr>
            <w:tcW w:w="5870" w:type="dxa"/>
            <w:vAlign w:val="center"/>
          </w:tcPr>
          <w:p>
            <w:pPr>
              <w:spacing w:after="156" w:line="360" w:lineRule="auto"/>
              <w:rPr>
                <w:rFonts w:ascii="宋体" w:hAnsi="宋体" w:eastAsia="宋体" w:cs="宋体"/>
                <w:bCs/>
                <w:color w:val="auto"/>
                <w:sz w:val="24"/>
                <w:szCs w:val="24"/>
                <w:lang w:bidi="ar"/>
              </w:rPr>
            </w:pPr>
            <w:r>
              <w:rPr>
                <w:rFonts w:hint="default" w:ascii="宋体" w:hAnsi="宋体" w:eastAsia="宋体" w:cs="宋体"/>
                <w:bCs/>
                <w:color w:val="auto"/>
                <w:sz w:val="24"/>
                <w:szCs w:val="24"/>
                <w:lang w:bidi="ar"/>
              </w:rPr>
              <w:t>提供1小时内抵达现场的网络应急事件处理服务。相应时间要求7*24小时。相应内容：准确判断、评估安全事件现状状况，追查事件来源；限制事件进一步扩散；协助事件后续处置，做好事件安全台账收集。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690" w:type="dxa"/>
            <w:vAlign w:val="center"/>
          </w:tcPr>
          <w:p>
            <w:pPr>
              <w:spacing w:after="156" w:line="360" w:lineRule="auto"/>
              <w:jc w:val="center"/>
              <w:rPr>
                <w:rFonts w:hint="default" w:ascii="宋体" w:hAnsi="宋体" w:eastAsia="宋体" w:cs="宋体"/>
                <w:b/>
                <w:color w:val="auto"/>
                <w:sz w:val="24"/>
                <w:szCs w:val="24"/>
                <w:lang w:bidi="ar"/>
              </w:rPr>
            </w:pPr>
            <w:r>
              <w:rPr>
                <w:rFonts w:ascii="宋体" w:hAnsi="宋体" w:eastAsia="宋体" w:cs="宋体"/>
                <w:b/>
                <w:color w:val="auto"/>
                <w:sz w:val="24"/>
                <w:szCs w:val="24"/>
                <w:lang w:bidi="ar"/>
              </w:rPr>
              <w:t>6</w:t>
            </w:r>
          </w:p>
        </w:tc>
        <w:tc>
          <w:tcPr>
            <w:tcW w:w="1428" w:type="dxa"/>
            <w:vAlign w:val="center"/>
          </w:tcPr>
          <w:p>
            <w:pPr>
              <w:spacing w:after="156" w:line="360" w:lineRule="auto"/>
              <w:rPr>
                <w:rFonts w:hint="eastAsia" w:ascii="宋体" w:hAnsi="宋体" w:eastAsia="宋体" w:cs="宋体"/>
                <w:b/>
                <w:color w:val="auto"/>
                <w:sz w:val="24"/>
                <w:szCs w:val="24"/>
                <w:lang w:bidi="ar"/>
              </w:rPr>
            </w:pPr>
            <w:r>
              <w:rPr>
                <w:rFonts w:hint="eastAsia" w:ascii="宋体" w:hAnsi="宋体" w:eastAsia="宋体" w:cs="宋体"/>
                <w:b/>
                <w:color w:val="auto"/>
                <w:sz w:val="24"/>
                <w:szCs w:val="24"/>
                <w:lang w:bidi="ar"/>
              </w:rPr>
              <w:t>安全意识培训服务</w:t>
            </w:r>
          </w:p>
        </w:tc>
        <w:tc>
          <w:tcPr>
            <w:tcW w:w="5870" w:type="dxa"/>
            <w:vAlign w:val="center"/>
          </w:tcPr>
          <w:p>
            <w:pPr>
              <w:spacing w:after="156" w:line="360" w:lineRule="auto"/>
              <w:rPr>
                <w:rFonts w:hint="eastAsia" w:ascii="宋体" w:hAnsi="宋体" w:eastAsia="宋体" w:cs="宋体"/>
                <w:bCs/>
                <w:color w:val="auto"/>
                <w:sz w:val="24"/>
                <w:szCs w:val="24"/>
                <w:lang w:bidi="ar"/>
              </w:rPr>
            </w:pPr>
            <w:r>
              <w:rPr>
                <w:rFonts w:hint="eastAsia" w:ascii="宋体" w:hAnsi="宋体" w:eastAsia="宋体" w:cs="宋体"/>
                <w:bCs/>
                <w:color w:val="auto"/>
                <w:sz w:val="24"/>
                <w:szCs w:val="24"/>
                <w:lang w:bidi="ar"/>
              </w:rPr>
              <w:t>为图书馆相关工作人员开展网络安全意识培训</w:t>
            </w:r>
            <w:r>
              <w:rPr>
                <w:rFonts w:hint="default" w:ascii="宋体" w:hAnsi="宋体" w:eastAsia="宋体" w:cs="宋体"/>
                <w:bCs/>
                <w:color w:val="auto"/>
                <w:sz w:val="24"/>
                <w:szCs w:val="24"/>
                <w:lang w:bidi="ar"/>
              </w:rPr>
              <w:t>不少于1次</w:t>
            </w:r>
            <w:r>
              <w:rPr>
                <w:rFonts w:hint="eastAsia" w:ascii="宋体" w:hAnsi="宋体" w:eastAsia="宋体" w:cs="宋体"/>
                <w:bCs/>
                <w:color w:val="auto"/>
                <w:sz w:val="24"/>
                <w:szCs w:val="24"/>
                <w:lang w:bidi="ar"/>
              </w:rPr>
              <w:t>，培训课程时间1小时以上。</w:t>
            </w:r>
          </w:p>
        </w:tc>
      </w:tr>
    </w:tbl>
    <w:p>
      <w:pPr>
        <w:pStyle w:val="966"/>
        <w:wordWrap w:val="0"/>
        <w:ind w:firstLine="482"/>
        <w:jc w:val="left"/>
        <w:rPr>
          <w:rFonts w:ascii="宋体" w:hAnsi="宋体" w:eastAsia="宋体" w:cs="宋体"/>
          <w:b/>
          <w:bCs/>
          <w:color w:val="auto"/>
          <w:sz w:val="24"/>
          <w:szCs w:val="24"/>
        </w:rPr>
      </w:pPr>
    </w:p>
    <w:p>
      <w:pPr>
        <w:pStyle w:val="966"/>
        <w:wordWrap w:val="0"/>
        <w:ind w:firstLine="482"/>
        <w:jc w:val="left"/>
        <w:rPr>
          <w:rFonts w:hint="eastAsia" w:ascii="宋体" w:hAnsi="宋体" w:cs="仿宋"/>
          <w:b/>
          <w:bCs/>
          <w:color w:val="auto"/>
          <w:sz w:val="24"/>
          <w:szCs w:val="24"/>
        </w:rPr>
      </w:pPr>
      <w:r>
        <w:rPr>
          <w:rFonts w:hint="eastAsia" w:ascii="宋体" w:hAnsi="宋体" w:cs="仿宋"/>
          <w:b/>
          <w:bCs/>
          <w:color w:val="auto"/>
          <w:sz w:val="24"/>
          <w:szCs w:val="24"/>
        </w:rPr>
        <w:t>三、维护服务质量</w:t>
      </w:r>
    </w:p>
    <w:p>
      <w:pPr>
        <w:spacing w:line="360" w:lineRule="auto"/>
        <w:ind w:firstLine="480" w:firstLineChars="200"/>
        <w:jc w:val="left"/>
        <w:rPr>
          <w:rFonts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提供专用技术咨询电话，</w:t>
      </w:r>
      <w:r>
        <w:rPr>
          <w:rFonts w:hint="default" w:ascii="宋体" w:hAnsi="宋体" w:eastAsia="宋体" w:cs="宋体"/>
          <w:color w:val="auto"/>
          <w:sz w:val="24"/>
          <w:szCs w:val="24"/>
        </w:rPr>
        <w:t>实行7*</w:t>
      </w:r>
      <w:r>
        <w:rPr>
          <w:rFonts w:hint="eastAsia" w:ascii="宋体" w:hAnsi="宋体" w:eastAsia="宋体" w:cs="宋体"/>
          <w:color w:val="auto"/>
          <w:sz w:val="24"/>
          <w:szCs w:val="24"/>
        </w:rPr>
        <w:t>24小时响应</w:t>
      </w:r>
      <w:r>
        <w:rPr>
          <w:rFonts w:hint="default" w:ascii="宋体" w:hAnsi="宋体" w:eastAsia="宋体" w:cs="宋体"/>
          <w:color w:val="auto"/>
          <w:sz w:val="24"/>
          <w:szCs w:val="24"/>
        </w:rPr>
        <w:t>制度</w:t>
      </w:r>
      <w:r>
        <w:rPr>
          <w:rFonts w:hint="eastAsia" w:ascii="宋体" w:hAnsi="宋体" w:eastAsia="宋体" w:cs="宋体"/>
          <w:color w:val="auto"/>
          <w:sz w:val="24"/>
          <w:szCs w:val="24"/>
        </w:rPr>
        <w:t>，工作日</w:t>
      </w:r>
      <w:r>
        <w:rPr>
          <w:rFonts w:hint="default" w:ascii="宋体" w:hAnsi="宋体" w:eastAsia="宋体" w:cs="宋体"/>
          <w:color w:val="auto"/>
          <w:sz w:val="24"/>
          <w:szCs w:val="24"/>
        </w:rPr>
        <w:t>提供</w:t>
      </w:r>
      <w:r>
        <w:rPr>
          <w:rFonts w:hint="eastAsia" w:ascii="宋体" w:hAnsi="宋体" w:eastAsia="宋体" w:cs="宋体"/>
          <w:color w:val="auto"/>
          <w:sz w:val="24"/>
          <w:szCs w:val="24"/>
        </w:rPr>
        <w:t>现场服务。</w:t>
      </w:r>
    </w:p>
    <w:p>
      <w:pPr>
        <w:pStyle w:val="966"/>
        <w:wordWrap w:val="0"/>
        <w:ind w:firstLine="480"/>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在用户因其它项目建设，提出协助请求时(如临时处理网络安全隐患，调整网络结构等)，服务提供商必须做好相关配合工作。</w:t>
      </w:r>
    </w:p>
    <w:p>
      <w:pPr>
        <w:pStyle w:val="966"/>
        <w:wordWrap w:val="0"/>
        <w:ind w:firstLine="48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如果在规定时间内无法完成应急服务，招标人有权邀请相关单位处理，所产生的费用由投标人负责。</w:t>
      </w:r>
    </w:p>
    <w:p>
      <w:pPr>
        <w:pStyle w:val="966"/>
        <w:wordWrap w:val="0"/>
        <w:ind w:firstLine="482"/>
        <w:jc w:val="left"/>
        <w:rPr>
          <w:rFonts w:hint="eastAsia" w:ascii="宋体" w:hAnsi="宋体" w:cs="仿宋"/>
          <w:b/>
          <w:bCs/>
          <w:color w:val="auto"/>
          <w:sz w:val="24"/>
          <w:szCs w:val="24"/>
        </w:rPr>
      </w:pPr>
    </w:p>
    <w:p>
      <w:pPr>
        <w:pStyle w:val="966"/>
        <w:wordWrap w:val="0"/>
        <w:ind w:firstLine="482"/>
        <w:jc w:val="left"/>
        <w:rPr>
          <w:rFonts w:ascii="宋体" w:hAnsi="宋体" w:cs="仿宋"/>
          <w:b/>
          <w:bCs/>
          <w:color w:val="auto"/>
          <w:sz w:val="24"/>
          <w:szCs w:val="24"/>
        </w:rPr>
      </w:pPr>
      <w:r>
        <w:rPr>
          <w:rFonts w:hint="eastAsia" w:ascii="宋体" w:hAnsi="宋体" w:cs="仿宋"/>
          <w:b/>
          <w:bCs/>
          <w:color w:val="auto"/>
          <w:sz w:val="24"/>
          <w:szCs w:val="24"/>
        </w:rPr>
        <w:t>四、履约时间及方式</w:t>
      </w:r>
    </w:p>
    <w:p>
      <w:pPr>
        <w:pStyle w:val="966"/>
        <w:wordWrap w:val="0"/>
        <w:ind w:firstLine="482"/>
        <w:jc w:val="left"/>
        <w:rPr>
          <w:rFonts w:hint="default" w:ascii="宋体" w:hAnsi="宋体" w:cs="仿宋"/>
          <w:b/>
          <w:bCs/>
          <w:color w:val="auto"/>
          <w:sz w:val="24"/>
          <w:szCs w:val="24"/>
        </w:rPr>
      </w:pPr>
      <w:r>
        <w:rPr>
          <w:rFonts w:hint="eastAsia" w:ascii="宋体" w:hAnsi="宋体" w:cs="仿宋"/>
          <w:b/>
          <w:bCs/>
          <w:color w:val="auto"/>
          <w:sz w:val="24"/>
          <w:szCs w:val="24"/>
        </w:rPr>
        <w:t>1</w:t>
      </w:r>
      <w:r>
        <w:rPr>
          <w:rFonts w:hint="eastAsia" w:ascii="宋体" w:hAnsi="宋体" w:cs="仿宋"/>
          <w:b/>
          <w:bCs/>
          <w:color w:val="auto"/>
          <w:sz w:val="24"/>
          <w:szCs w:val="24"/>
          <w:lang w:eastAsia="zh-CN"/>
        </w:rPr>
        <w:t>、</w:t>
      </w:r>
      <w:r>
        <w:rPr>
          <w:rFonts w:hint="eastAsia" w:ascii="宋体" w:hAnsi="宋体" w:cs="仿宋"/>
          <w:b/>
          <w:bCs/>
          <w:color w:val="auto"/>
          <w:sz w:val="24"/>
          <w:szCs w:val="24"/>
        </w:rPr>
        <w:t>履约时间：</w:t>
      </w:r>
      <w:r>
        <w:rPr>
          <w:rFonts w:hint="default" w:ascii="宋体" w:hAnsi="宋体" w:cs="仿宋"/>
          <w:b/>
          <w:bCs/>
          <w:color w:val="auto"/>
          <w:sz w:val="24"/>
          <w:szCs w:val="24"/>
        </w:rPr>
        <w:t>合同期壹年。</w:t>
      </w:r>
      <w:r>
        <w:rPr>
          <w:rFonts w:hint="eastAsia" w:ascii="宋体" w:hAnsi="宋体" w:cs="仿宋"/>
          <w:b/>
          <w:bCs/>
          <w:color w:val="auto"/>
          <w:sz w:val="24"/>
          <w:szCs w:val="24"/>
        </w:rPr>
        <w:t>合同签订生效后</w:t>
      </w:r>
      <w:r>
        <w:rPr>
          <w:rFonts w:hint="default" w:ascii="宋体" w:hAnsi="宋体" w:cs="仿宋"/>
          <w:b/>
          <w:bCs/>
          <w:color w:val="auto"/>
          <w:sz w:val="24"/>
          <w:szCs w:val="24"/>
        </w:rPr>
        <w:t>算起。</w:t>
      </w:r>
    </w:p>
    <w:p>
      <w:pPr>
        <w:pStyle w:val="966"/>
        <w:wordWrap w:val="0"/>
        <w:ind w:firstLine="482"/>
        <w:jc w:val="left"/>
        <w:rPr>
          <w:rFonts w:ascii="宋体" w:hAnsi="宋体" w:cs="仿宋"/>
          <w:b/>
          <w:bCs/>
          <w:color w:val="auto"/>
          <w:sz w:val="24"/>
          <w:szCs w:val="24"/>
        </w:rPr>
      </w:pPr>
      <w:r>
        <w:rPr>
          <w:rFonts w:hint="eastAsia" w:ascii="宋体" w:hAnsi="宋体" w:cs="仿宋"/>
          <w:b/>
          <w:bCs/>
          <w:color w:val="auto"/>
          <w:sz w:val="24"/>
          <w:szCs w:val="24"/>
        </w:rPr>
        <w:t>2</w:t>
      </w:r>
      <w:r>
        <w:rPr>
          <w:rFonts w:hint="eastAsia" w:ascii="宋体" w:hAnsi="宋体" w:cs="仿宋"/>
          <w:b/>
          <w:bCs/>
          <w:color w:val="auto"/>
          <w:sz w:val="24"/>
          <w:szCs w:val="24"/>
          <w:lang w:eastAsia="zh-CN"/>
        </w:rPr>
        <w:t>、</w:t>
      </w:r>
      <w:r>
        <w:rPr>
          <w:rFonts w:hint="eastAsia" w:ascii="宋体" w:hAnsi="宋体" w:cs="仿宋"/>
          <w:b/>
          <w:bCs/>
          <w:color w:val="auto"/>
          <w:sz w:val="24"/>
          <w:szCs w:val="24"/>
        </w:rPr>
        <w:t>履约地点：</w:t>
      </w:r>
      <w:r>
        <w:rPr>
          <w:rFonts w:hint="eastAsia" w:ascii="宋体" w:hAnsi="宋体" w:cs="仿宋"/>
          <w:b/>
          <w:bCs/>
          <w:color w:val="auto"/>
          <w:sz w:val="24"/>
          <w:szCs w:val="24"/>
          <w:lang w:eastAsia="zh-CN"/>
        </w:rPr>
        <w:t>绍兴图书馆</w:t>
      </w:r>
      <w:r>
        <w:rPr>
          <w:rFonts w:hint="eastAsia" w:ascii="宋体" w:hAnsi="宋体" w:cs="仿宋"/>
          <w:b/>
          <w:bCs/>
          <w:color w:val="auto"/>
          <w:sz w:val="24"/>
          <w:szCs w:val="24"/>
        </w:rPr>
        <w:t>。</w:t>
      </w:r>
    </w:p>
    <w:p>
      <w:pPr>
        <w:pStyle w:val="966"/>
        <w:wordWrap w:val="0"/>
        <w:ind w:firstLine="482"/>
        <w:jc w:val="left"/>
        <w:rPr>
          <w:rFonts w:hint="eastAsia" w:ascii="宋体" w:hAnsi="宋体" w:cs="仿宋"/>
          <w:b/>
          <w:bCs/>
          <w:color w:val="auto"/>
          <w:sz w:val="24"/>
          <w:szCs w:val="24"/>
        </w:rPr>
      </w:pPr>
    </w:p>
    <w:p>
      <w:pPr>
        <w:pStyle w:val="966"/>
        <w:wordWrap w:val="0"/>
        <w:ind w:firstLine="482"/>
        <w:jc w:val="left"/>
        <w:rPr>
          <w:rFonts w:ascii="宋体" w:hAnsi="宋体" w:cs="仿宋"/>
          <w:b/>
          <w:bCs/>
          <w:color w:val="auto"/>
          <w:sz w:val="24"/>
          <w:szCs w:val="24"/>
        </w:rPr>
      </w:pPr>
      <w:r>
        <w:rPr>
          <w:rFonts w:hint="eastAsia" w:ascii="宋体" w:hAnsi="宋体" w:cs="仿宋"/>
          <w:b/>
          <w:bCs/>
          <w:color w:val="auto"/>
          <w:sz w:val="24"/>
          <w:szCs w:val="24"/>
        </w:rPr>
        <w:t>五、付款方式</w:t>
      </w:r>
    </w:p>
    <w:p>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按《浙江省财政厅关于进一步发挥政府采购政策 功能全力推动经济稳进提质的通知》（浙财采监〔2022〕3号）等文件要求执行，具体付款方式由双方协商后在合同中明确。</w:t>
      </w:r>
    </w:p>
    <w:p>
      <w:pPr>
        <w:pStyle w:val="79"/>
        <w:widowControl w:val="0"/>
        <w:numPr>
          <w:ilvl w:val="0"/>
          <w:numId w:val="0"/>
        </w:numPr>
        <w:autoSpaceDE w:val="0"/>
        <w:autoSpaceDN w:val="0"/>
        <w:adjustRightInd w:val="0"/>
        <w:rPr>
          <w:rFonts w:hint="eastAsia"/>
        </w:rPr>
      </w:pPr>
    </w:p>
    <w:p>
      <w:pPr>
        <w:pStyle w:val="80"/>
        <w:rPr>
          <w:rFonts w:hint="eastAsia"/>
        </w:rPr>
      </w:pPr>
    </w:p>
    <w:p>
      <w:pPr>
        <w:rPr>
          <w:rFonts w:hint="eastAsia"/>
        </w:rPr>
      </w:pPr>
    </w:p>
    <w:p>
      <w:pPr>
        <w:pStyle w:val="79"/>
        <w:rPr>
          <w:rFonts w:hint="eastAsia"/>
        </w:rPr>
      </w:pPr>
    </w:p>
    <w:p>
      <w:pPr>
        <w:pStyle w:val="80"/>
        <w:rPr>
          <w:rFonts w:hint="eastAsia"/>
        </w:rPr>
      </w:pPr>
    </w:p>
    <w:p>
      <w:pPr>
        <w:rPr>
          <w:rFonts w:hint="eastAsia"/>
        </w:rPr>
      </w:pPr>
    </w:p>
    <w:p>
      <w:pPr>
        <w:pStyle w:val="79"/>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rPr>
          <w:rFonts w:hint="eastAsia" w:ascii="仿宋" w:hAnsi="仿宋" w:eastAsia="仿宋" w:cs="仿宋"/>
          <w:b/>
          <w:sz w:val="36"/>
          <w:szCs w:val="36"/>
        </w:rPr>
      </w:pPr>
      <w:r>
        <w:rPr>
          <w:rFonts w:hint="eastAsia" w:ascii="仿宋" w:hAnsi="仿宋" w:eastAsia="仿宋" w:cs="仿宋"/>
          <w:b/>
          <w:sz w:val="36"/>
          <w:szCs w:val="36"/>
        </w:rPr>
        <w:br w:type="page"/>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hint="eastAsia" w:ascii="仿宋" w:hAnsi="仿宋" w:eastAsia="仿宋" w:cs="仿宋"/>
          <w:b/>
          <w:sz w:val="28"/>
          <w:szCs w:val="28"/>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pPr>
        <w:spacing w:before="120" w:line="22" w:lineRule="atLeast"/>
        <w:rPr>
          <w:rFonts w:hint="eastAsia" w:ascii="仿宋" w:hAnsi="仿宋" w:eastAsia="仿宋" w:cs="仿宋"/>
          <w:sz w:val="24"/>
        </w:rPr>
      </w:pPr>
    </w:p>
    <w:p>
      <w:pPr>
        <w:pStyle w:val="4"/>
        <w:rPr>
          <w:rFonts w:hint="eastAsia" w:ascii="仿宋" w:hAnsi="仿宋" w:eastAsia="仿宋" w:cs="仿宋"/>
        </w:rPr>
      </w:pPr>
    </w:p>
    <w:p>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597"/>
        <w:spacing w:before="120" w:line="22" w:lineRule="atLeast"/>
        <w:rPr>
          <w:rFonts w:hint="eastAsia" w:ascii="仿宋" w:hAnsi="仿宋" w:eastAsia="仿宋" w:cs="仿宋"/>
          <w:szCs w:val="24"/>
        </w:rPr>
      </w:pPr>
    </w:p>
    <w:p>
      <w:pPr>
        <w:pStyle w:val="597"/>
        <w:spacing w:before="120" w:line="22" w:lineRule="atLeast"/>
        <w:rPr>
          <w:rFonts w:hint="eastAsia" w:ascii="仿宋" w:hAnsi="仿宋" w:eastAsia="仿宋" w:cs="仿宋"/>
          <w:szCs w:val="24"/>
        </w:rPr>
      </w:pPr>
    </w:p>
    <w:p>
      <w:pPr>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pPr>
        <w:rPr>
          <w:rFonts w:hint="eastAsia" w:ascii="仿宋" w:hAnsi="仿宋" w:eastAsia="仿宋" w:cs="仿宋"/>
          <w:b/>
          <w:sz w:val="24"/>
        </w:rPr>
      </w:pP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26" w:name="_Toc19273"/>
      <w:bookmarkStart w:id="27" w:name="_Toc20421"/>
      <w:bookmarkStart w:id="28" w:name="_Toc15367"/>
      <w:bookmarkStart w:id="29" w:name="_Toc28855"/>
      <w:bookmarkStart w:id="30" w:name="_Toc22967"/>
      <w:r>
        <w:rPr>
          <w:rFonts w:hint="eastAsia" w:ascii="仿宋" w:hAnsi="仿宋" w:eastAsia="仿宋" w:cs="仿宋"/>
          <w:b/>
          <w:sz w:val="24"/>
        </w:rPr>
        <w:t>1.1 合同组成部分</w:t>
      </w:r>
      <w:bookmarkEnd w:id="26"/>
      <w:bookmarkEnd w:id="27"/>
      <w:bookmarkEnd w:id="28"/>
      <w:bookmarkEnd w:id="29"/>
      <w:bookmarkEnd w:id="30"/>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31" w:name="_Toc6773"/>
      <w:bookmarkStart w:id="32" w:name="_Toc18585"/>
      <w:bookmarkStart w:id="33" w:name="_Toc6311"/>
      <w:bookmarkStart w:id="34" w:name="_Toc2918"/>
      <w:bookmarkStart w:id="35" w:name="_Toc22185"/>
      <w:r>
        <w:rPr>
          <w:rFonts w:hint="eastAsia" w:ascii="仿宋" w:hAnsi="仿宋" w:eastAsia="仿宋" w:cs="仿宋"/>
          <w:b/>
          <w:sz w:val="24"/>
        </w:rPr>
        <w:t>1.2 标的</w:t>
      </w:r>
      <w:bookmarkEnd w:id="31"/>
      <w:bookmarkEnd w:id="32"/>
      <w:bookmarkEnd w:id="33"/>
      <w:bookmarkEnd w:id="34"/>
      <w:bookmarkEnd w:id="35"/>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36" w:name="_Toc5635"/>
      <w:bookmarkStart w:id="37" w:name="_Toc4929"/>
      <w:bookmarkStart w:id="38" w:name="_Toc21124"/>
      <w:bookmarkStart w:id="39" w:name="_Toc13918"/>
      <w:bookmarkStart w:id="40" w:name="_Toc1386"/>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36"/>
      <w:bookmarkEnd w:id="37"/>
      <w:bookmarkEnd w:id="38"/>
      <w:bookmarkEnd w:id="39"/>
      <w:bookmarkEnd w:id="40"/>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41" w:name="_Toc30158"/>
      <w:bookmarkStart w:id="42" w:name="_Toc14993"/>
      <w:bookmarkStart w:id="43" w:name="_Toc26916"/>
      <w:bookmarkStart w:id="44" w:name="_Toc30506"/>
      <w:bookmarkStart w:id="45" w:name="_Toc3654"/>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Style w:val="4"/>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lang w:val="en-US"/>
        </w:rPr>
      </w:pPr>
      <w:r>
        <w:rPr>
          <w:rFonts w:hint="eastAsia" w:ascii="仿宋" w:hAnsi="仿宋" w:eastAsia="仿宋" w:cs="仿宋"/>
          <w:sz w:val="24"/>
          <w:lang w:val="en-US"/>
        </w:rPr>
        <w:t xml:space="preserve">    </w:t>
      </w: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41"/>
    <w:bookmarkEnd w:id="42"/>
    <w:bookmarkEnd w:id="43"/>
    <w:bookmarkEnd w:id="44"/>
    <w:bookmarkEnd w:id="45"/>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46" w:name="_Toc22618"/>
      <w:bookmarkStart w:id="47" w:name="_Toc10340"/>
      <w:bookmarkStart w:id="48" w:name="_Toc1814"/>
      <w:bookmarkStart w:id="49" w:name="_Toc4760"/>
      <w:bookmarkStart w:id="50" w:name="_Toc31421"/>
      <w:bookmarkStart w:id="51" w:name="_Toc3625"/>
      <w:bookmarkStart w:id="52" w:name="_Toc8772"/>
      <w:bookmarkStart w:id="53" w:name="_Toc11108"/>
      <w:r>
        <w:rPr>
          <w:rFonts w:hint="eastAsia" w:ascii="仿宋" w:hAnsi="仿宋" w:eastAsia="仿宋" w:cs="仿宋"/>
          <w:b/>
        </w:rPr>
        <w:t>1.4履约保证金</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46"/>
      <w:bookmarkEnd w:id="47"/>
      <w:bookmarkEnd w:id="48"/>
      <w:r>
        <w:rPr>
          <w:rFonts w:hint="eastAsia" w:ascii="仿宋" w:hAnsi="仿宋" w:eastAsia="仿宋" w:cs="仿宋"/>
          <w:b/>
          <w:sz w:val="24"/>
        </w:rPr>
        <w:t>预付款</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49"/>
      <w:bookmarkEnd w:id="50"/>
      <w:bookmarkEnd w:id="51"/>
      <w:bookmarkEnd w:id="52"/>
      <w:bookmarkEnd w:id="53"/>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54" w:name="_Toc2375"/>
      <w:bookmarkStart w:id="55" w:name="_Toc5698"/>
      <w:bookmarkStart w:id="56" w:name="_Toc8586"/>
      <w:bookmarkStart w:id="57" w:name="_Toc24662"/>
      <w:bookmarkStart w:id="58" w:name="_Toc3079"/>
      <w:r>
        <w:rPr>
          <w:rFonts w:hint="eastAsia" w:ascii="仿宋" w:hAnsi="仿宋" w:eastAsia="仿宋" w:cs="仿宋"/>
          <w:bCs/>
          <w:sz w:val="24"/>
        </w:rPr>
        <w:t>1.7.4若服务涉及货物的，则货物的：</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54"/>
      <w:bookmarkEnd w:id="55"/>
      <w:bookmarkEnd w:id="56"/>
      <w:bookmarkEnd w:id="57"/>
      <w:bookmarkEnd w:id="58"/>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59" w:name="_Toc26807"/>
      <w:bookmarkStart w:id="60" w:name="_Toc18683"/>
      <w:bookmarkStart w:id="61" w:name="_Toc32454"/>
      <w:bookmarkStart w:id="62" w:name="_Toc30329"/>
      <w:bookmarkStart w:id="63" w:name="_Toc949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59"/>
    <w:bookmarkEnd w:id="60"/>
    <w:bookmarkEnd w:id="61"/>
    <w:bookmarkEnd w:id="62"/>
    <w:bookmarkEnd w:id="63"/>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64" w:name="_Toc16021"/>
      <w:bookmarkStart w:id="65" w:name="_Toc15583"/>
      <w:bookmarkStart w:id="66" w:name="_Toc28375"/>
      <w:r>
        <w:rPr>
          <w:rFonts w:hint="eastAsia" w:ascii="仿宋" w:hAnsi="仿宋" w:eastAsia="仿宋" w:cs="仿宋"/>
          <w:b/>
          <w:sz w:val="24"/>
        </w:rPr>
        <w:t>1.9合同争议的解决</w:t>
      </w:r>
      <w:bookmarkEnd w:id="64"/>
      <w:bookmarkEnd w:id="65"/>
      <w:bookmarkEnd w:id="66"/>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67" w:name="_Toc11173"/>
      <w:bookmarkStart w:id="68" w:name="_Toc15322"/>
      <w:bookmarkStart w:id="69" w:name="_Toc7245"/>
      <w:r>
        <w:rPr>
          <w:rFonts w:hint="eastAsia" w:ascii="仿宋" w:hAnsi="仿宋" w:eastAsia="仿宋" w:cs="仿宋"/>
          <w:b/>
          <w:sz w:val="24"/>
        </w:rPr>
        <w:t>2.0 合同生效</w:t>
      </w:r>
      <w:bookmarkEnd w:id="67"/>
      <w:bookmarkEnd w:id="68"/>
      <w:bookmarkEnd w:id="69"/>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widowControl/>
        <w:adjustRightInd/>
        <w:jc w:val="left"/>
        <w:rPr>
          <w:rFonts w:hint="eastAsia" w:ascii="仿宋" w:hAnsi="仿宋" w:eastAsia="仿宋" w:cs="仿宋"/>
          <w:b/>
          <w:sz w:val="24"/>
        </w:rPr>
      </w:pPr>
      <w:r>
        <w:rPr>
          <w:rFonts w:hint="eastAsia" w:ascii="仿宋" w:hAnsi="仿宋" w:eastAsia="仿宋" w:cs="仿宋"/>
          <w:b/>
        </w:rPr>
        <w:br w:type="page"/>
      </w:r>
    </w:p>
    <w:p>
      <w:pPr>
        <w:pStyle w:val="700"/>
        <w:spacing w:line="560" w:lineRule="exact"/>
        <w:ind w:left="0" w:leftChars="0" w:firstLine="482" w:firstLineChars="200"/>
        <w:jc w:val="center"/>
        <w:rPr>
          <w:rFonts w:hint="eastAsia" w:ascii="仿宋" w:hAnsi="仿宋" w:eastAsia="仿宋" w:cs="仿宋"/>
          <w:b/>
          <w:szCs w:val="24"/>
        </w:rPr>
      </w:pPr>
      <w:r>
        <w:rPr>
          <w:rFonts w:hint="eastAsia" w:ascii="仿宋" w:hAnsi="仿宋" w:eastAsia="仿宋" w:cs="仿宋"/>
          <w:b/>
          <w:szCs w:val="24"/>
        </w:rPr>
        <w:t>第二部分 合同一般条款</w:t>
      </w:r>
    </w:p>
    <w:p>
      <w:pPr>
        <w:spacing w:line="560" w:lineRule="exact"/>
        <w:ind w:firstLine="482" w:firstLineChars="200"/>
        <w:outlineLvl w:val="0"/>
        <w:rPr>
          <w:rFonts w:hint="eastAsia" w:ascii="仿宋" w:hAnsi="仿宋" w:eastAsia="仿宋" w:cs="仿宋"/>
          <w:b/>
          <w:sz w:val="24"/>
        </w:rPr>
      </w:pPr>
      <w:bookmarkStart w:id="70" w:name="_Toc31297"/>
      <w:bookmarkStart w:id="71" w:name="_Toc19680"/>
      <w:bookmarkStart w:id="72" w:name="_Toc25079"/>
      <w:bookmarkStart w:id="73" w:name="_Toc14021"/>
      <w:bookmarkStart w:id="74" w:name="_Toc5228"/>
      <w:r>
        <w:rPr>
          <w:rFonts w:hint="eastAsia" w:ascii="仿宋" w:hAnsi="仿宋" w:eastAsia="仿宋" w:cs="仿宋"/>
          <w:b/>
          <w:sz w:val="24"/>
        </w:rPr>
        <w:t>2.1 定义</w:t>
      </w:r>
      <w:bookmarkEnd w:id="70"/>
      <w:bookmarkEnd w:id="71"/>
      <w:bookmarkEnd w:id="72"/>
      <w:bookmarkEnd w:id="73"/>
      <w:bookmarkEnd w:id="7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pPr>
        <w:spacing w:line="560" w:lineRule="exact"/>
        <w:ind w:firstLine="482" w:firstLineChars="200"/>
        <w:outlineLvl w:val="0"/>
        <w:rPr>
          <w:rFonts w:hint="eastAsia" w:ascii="仿宋" w:hAnsi="仿宋" w:eastAsia="仿宋" w:cs="仿宋"/>
          <w:b/>
          <w:sz w:val="24"/>
        </w:rPr>
      </w:pPr>
      <w:bookmarkStart w:id="75" w:name="_Toc31402"/>
      <w:bookmarkStart w:id="76" w:name="_Toc19539"/>
      <w:bookmarkStart w:id="77" w:name="_Toc3769"/>
      <w:bookmarkStart w:id="78" w:name="_Toc16752"/>
      <w:bookmarkStart w:id="79" w:name="_Toc23289"/>
      <w:r>
        <w:rPr>
          <w:rFonts w:hint="eastAsia" w:ascii="仿宋" w:hAnsi="仿宋" w:eastAsia="仿宋" w:cs="仿宋"/>
          <w:b/>
          <w:sz w:val="24"/>
        </w:rPr>
        <w:t>2.2 技术规范</w:t>
      </w:r>
      <w:bookmarkEnd w:id="75"/>
      <w:bookmarkEnd w:id="76"/>
      <w:bookmarkEnd w:id="77"/>
      <w:bookmarkEnd w:id="78"/>
      <w:bookmarkEnd w:id="7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sz w:val="24"/>
        </w:rPr>
      </w:pPr>
      <w:bookmarkStart w:id="80" w:name="_Toc9161"/>
      <w:bookmarkStart w:id="81" w:name="_Toc27945"/>
      <w:bookmarkStart w:id="82" w:name="_Toc12412"/>
      <w:bookmarkStart w:id="83" w:name="_Toc13673"/>
      <w:bookmarkStart w:id="84" w:name="_Toc4133"/>
      <w:r>
        <w:rPr>
          <w:rFonts w:hint="eastAsia" w:ascii="仿宋" w:hAnsi="仿宋" w:eastAsia="仿宋" w:cs="仿宋"/>
          <w:b/>
          <w:sz w:val="24"/>
        </w:rPr>
        <w:t>2.3 知识产权</w:t>
      </w:r>
      <w:bookmarkEnd w:id="80"/>
      <w:bookmarkEnd w:id="81"/>
      <w:bookmarkEnd w:id="82"/>
      <w:bookmarkEnd w:id="83"/>
      <w:bookmarkEnd w:id="8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sz w:val="24"/>
        </w:rPr>
      </w:pPr>
      <w:bookmarkStart w:id="85" w:name="_Toc15447"/>
      <w:bookmarkStart w:id="86" w:name="_Toc26555"/>
      <w:bookmarkStart w:id="87" w:name="_Toc22011"/>
      <w:bookmarkStart w:id="88" w:name="_Toc31233"/>
      <w:bookmarkStart w:id="89" w:name="_Toc32670"/>
      <w:r>
        <w:rPr>
          <w:rFonts w:hint="eastAsia" w:ascii="仿宋" w:hAnsi="仿宋" w:eastAsia="仿宋" w:cs="仿宋"/>
          <w:b/>
          <w:sz w:val="24"/>
        </w:rPr>
        <w:t>2.5 结算方式和付款条件</w:t>
      </w:r>
      <w:bookmarkEnd w:id="85"/>
      <w:bookmarkEnd w:id="86"/>
      <w:bookmarkEnd w:id="87"/>
      <w:bookmarkEnd w:id="88"/>
      <w:bookmarkEnd w:id="8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90" w:name="_Toc16163"/>
      <w:bookmarkStart w:id="91" w:name="_Toc13467"/>
      <w:bookmarkStart w:id="92" w:name="_Toc18990"/>
      <w:bookmarkStart w:id="93" w:name="_Toc13154"/>
      <w:bookmarkStart w:id="94" w:name="_Toc30507"/>
      <w:r>
        <w:rPr>
          <w:rFonts w:hint="eastAsia" w:ascii="仿宋" w:hAnsi="仿宋" w:eastAsia="仿宋" w:cs="仿宋"/>
          <w:b/>
          <w:sz w:val="24"/>
        </w:rPr>
        <w:t>2.6 技术资料和保密义务</w:t>
      </w:r>
      <w:bookmarkEnd w:id="90"/>
      <w:bookmarkEnd w:id="91"/>
      <w:bookmarkEnd w:id="92"/>
      <w:bookmarkEnd w:id="93"/>
      <w:bookmarkEnd w:id="9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sz w:val="24"/>
        </w:rPr>
      </w:pPr>
      <w:bookmarkStart w:id="95" w:name="_Toc19069"/>
      <w:r>
        <w:rPr>
          <w:rFonts w:hint="eastAsia" w:ascii="仿宋" w:hAnsi="仿宋" w:eastAsia="仿宋" w:cs="仿宋"/>
          <w:b/>
          <w:sz w:val="24"/>
        </w:rPr>
        <w:t>2.7 质量保证</w:t>
      </w:r>
      <w:bookmarkEnd w:id="9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sz w:val="24"/>
        </w:rPr>
      </w:pPr>
      <w:bookmarkStart w:id="96" w:name="_Toc22267"/>
      <w:r>
        <w:rPr>
          <w:rFonts w:hint="eastAsia" w:ascii="仿宋" w:hAnsi="仿宋" w:eastAsia="仿宋" w:cs="仿宋"/>
          <w:b/>
          <w:sz w:val="24"/>
        </w:rPr>
        <w:t>2.8 延迟履行</w:t>
      </w:r>
      <w:bookmarkEnd w:id="96"/>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sz w:val="24"/>
        </w:rPr>
      </w:pPr>
      <w:bookmarkStart w:id="97" w:name="_Toc10611"/>
      <w:r>
        <w:rPr>
          <w:rFonts w:hint="eastAsia" w:ascii="仿宋" w:hAnsi="仿宋" w:eastAsia="仿宋" w:cs="仿宋"/>
          <w:b/>
          <w:sz w:val="24"/>
        </w:rPr>
        <w:t>2.9 合同变更</w:t>
      </w:r>
      <w:bookmarkEnd w:id="9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rPr>
      </w:pPr>
      <w:bookmarkStart w:id="98" w:name="_Toc10663"/>
      <w:bookmarkStart w:id="99" w:name="_Toc23368"/>
      <w:bookmarkStart w:id="100" w:name="_Toc42"/>
      <w:bookmarkStart w:id="101" w:name="_Toc21830"/>
      <w:bookmarkStart w:id="102" w:name="_Toc26689"/>
      <w:r>
        <w:rPr>
          <w:rFonts w:hint="eastAsia" w:ascii="仿宋" w:hAnsi="仿宋" w:eastAsia="仿宋" w:cs="仿宋"/>
          <w:b/>
          <w:sz w:val="24"/>
        </w:rPr>
        <w:t>2.10 合同转让和分包</w:t>
      </w:r>
      <w:bookmarkEnd w:id="98"/>
      <w:bookmarkEnd w:id="99"/>
      <w:bookmarkEnd w:id="100"/>
      <w:bookmarkEnd w:id="101"/>
      <w:bookmarkEnd w:id="10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sz w:val="24"/>
        </w:rPr>
      </w:pPr>
      <w:bookmarkStart w:id="103" w:name="_Toc32494"/>
      <w:bookmarkStart w:id="104" w:name="_Toc4720"/>
      <w:bookmarkStart w:id="105" w:name="_Toc14371"/>
      <w:bookmarkStart w:id="106" w:name="_Toc25571"/>
      <w:bookmarkStart w:id="107" w:name="_Toc26633"/>
      <w:r>
        <w:rPr>
          <w:rFonts w:hint="eastAsia" w:ascii="仿宋" w:hAnsi="仿宋" w:eastAsia="仿宋" w:cs="仿宋"/>
          <w:b/>
          <w:sz w:val="24"/>
        </w:rPr>
        <w:t>2.11 不可抗力</w:t>
      </w:r>
      <w:bookmarkEnd w:id="103"/>
      <w:bookmarkEnd w:id="104"/>
      <w:bookmarkEnd w:id="105"/>
      <w:bookmarkEnd w:id="106"/>
      <w:bookmarkEnd w:id="10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sz w:val="24"/>
        </w:rPr>
      </w:pPr>
      <w:bookmarkStart w:id="108" w:name="_Toc25783"/>
      <w:bookmarkStart w:id="109" w:name="_Toc23854"/>
      <w:bookmarkStart w:id="110" w:name="_Toc24465"/>
      <w:bookmarkStart w:id="111" w:name="_Toc3638"/>
      <w:bookmarkStart w:id="112" w:name="_Toc14115"/>
      <w:r>
        <w:rPr>
          <w:rFonts w:hint="eastAsia" w:ascii="仿宋" w:hAnsi="仿宋" w:eastAsia="仿宋" w:cs="仿宋"/>
          <w:b/>
          <w:sz w:val="24"/>
        </w:rPr>
        <w:t>2.12 税费</w:t>
      </w:r>
      <w:bookmarkEnd w:id="108"/>
      <w:bookmarkEnd w:id="109"/>
      <w:bookmarkEnd w:id="110"/>
      <w:bookmarkEnd w:id="111"/>
      <w:bookmarkEnd w:id="11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sz w:val="24"/>
        </w:rPr>
      </w:pPr>
      <w:bookmarkStart w:id="113" w:name="_Toc14814"/>
      <w:bookmarkStart w:id="114" w:name="_Toc7315"/>
      <w:bookmarkStart w:id="115" w:name="_Toc26883"/>
      <w:bookmarkStart w:id="116" w:name="_Toc30105"/>
      <w:bookmarkStart w:id="117" w:name="_Toc25525"/>
      <w:r>
        <w:rPr>
          <w:rFonts w:hint="eastAsia" w:ascii="仿宋" w:hAnsi="仿宋" w:eastAsia="仿宋" w:cs="仿宋"/>
          <w:b/>
          <w:sz w:val="24"/>
        </w:rPr>
        <w:t>2.13 乙方破产</w:t>
      </w:r>
      <w:bookmarkEnd w:id="113"/>
      <w:bookmarkEnd w:id="114"/>
      <w:bookmarkEnd w:id="115"/>
      <w:bookmarkEnd w:id="116"/>
      <w:bookmarkEnd w:id="11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sz w:val="24"/>
        </w:rPr>
      </w:pPr>
      <w:bookmarkStart w:id="118" w:name="_Toc2016"/>
      <w:bookmarkStart w:id="119" w:name="_Toc1123"/>
      <w:bookmarkStart w:id="120" w:name="_Toc23323"/>
      <w:r>
        <w:rPr>
          <w:rFonts w:hint="eastAsia" w:ascii="仿宋" w:hAnsi="仿宋" w:eastAsia="仿宋" w:cs="仿宋"/>
          <w:b/>
          <w:sz w:val="24"/>
        </w:rPr>
        <w:t>2.14 合同中止、终止</w:t>
      </w:r>
      <w:bookmarkEnd w:id="118"/>
      <w:bookmarkEnd w:id="119"/>
      <w:bookmarkEnd w:id="12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rPr>
      </w:pPr>
      <w:bookmarkStart w:id="121" w:name="_Toc17363"/>
      <w:bookmarkStart w:id="122" w:name="_Toc14525"/>
      <w:bookmarkStart w:id="123" w:name="_Toc1969"/>
      <w:r>
        <w:rPr>
          <w:rFonts w:hint="eastAsia" w:ascii="仿宋" w:hAnsi="仿宋" w:eastAsia="仿宋" w:cs="仿宋"/>
          <w:b/>
          <w:sz w:val="24"/>
        </w:rPr>
        <w:t>2.15 检验和验收</w:t>
      </w:r>
      <w:bookmarkEnd w:id="121"/>
      <w:bookmarkEnd w:id="122"/>
      <w:bookmarkEnd w:id="123"/>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spacing w:line="560" w:lineRule="exact"/>
        <w:ind w:firstLine="482" w:firstLineChars="200"/>
        <w:outlineLvl w:val="0"/>
        <w:rPr>
          <w:rFonts w:hint="eastAsia" w:ascii="仿宋" w:hAnsi="仿宋" w:eastAsia="仿宋" w:cs="仿宋"/>
          <w:b/>
          <w:sz w:val="24"/>
        </w:rPr>
      </w:pPr>
      <w:bookmarkStart w:id="124" w:name="_Toc2308"/>
      <w:bookmarkStart w:id="125" w:name="_Toc31892"/>
      <w:bookmarkStart w:id="126" w:name="_Toc12666"/>
      <w:bookmarkStart w:id="127" w:name="_Toc9808"/>
      <w:bookmarkStart w:id="128" w:name="_Toc25198"/>
      <w:r>
        <w:rPr>
          <w:rFonts w:hint="eastAsia" w:ascii="仿宋" w:hAnsi="仿宋" w:eastAsia="仿宋" w:cs="仿宋"/>
          <w:b/>
          <w:sz w:val="24"/>
        </w:rPr>
        <w:t>2.16 通知和送达</w:t>
      </w:r>
      <w:bookmarkEnd w:id="124"/>
      <w:bookmarkEnd w:id="125"/>
      <w:bookmarkEnd w:id="126"/>
      <w:bookmarkEnd w:id="127"/>
      <w:bookmarkEnd w:id="128"/>
    </w:p>
    <w:p>
      <w:pPr>
        <w:spacing w:line="560" w:lineRule="exact"/>
        <w:ind w:firstLine="480" w:firstLineChars="200"/>
        <w:rPr>
          <w:rFonts w:hint="eastAsia" w:ascii="仿宋" w:hAnsi="仿宋" w:eastAsia="仿宋" w:cs="仿宋"/>
          <w:sz w:val="24"/>
        </w:rPr>
      </w:pPr>
      <w:bookmarkStart w:id="129" w:name="_Toc18401"/>
      <w:bookmarkStart w:id="130" w:name="_Toc27674"/>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w:t>
      </w:r>
      <w:bookmarkStart w:id="151" w:name="_GoBack"/>
      <w:r>
        <w:rPr>
          <w:rFonts w:hint="eastAsia" w:ascii="仿宋" w:hAnsi="仿宋" w:eastAsia="仿宋" w:cs="仿宋"/>
          <w:sz w:val="24"/>
        </w:rPr>
        <w:t>电子</w:t>
      </w:r>
      <w:bookmarkEnd w:id="151"/>
      <w:r>
        <w:rPr>
          <w:rFonts w:hint="eastAsia" w:ascii="仿宋" w:hAnsi="仿宋" w:eastAsia="仿宋" w:cs="仿宋"/>
          <w:sz w:val="24"/>
        </w:rPr>
        <w:t>邮件之时视为送达；以传真方式送达的，发出传真之时视为送达；以邮寄方式送达的，邮件挂号寄出或者交邮之日之次日视为送达。</w:t>
      </w:r>
      <w:bookmarkEnd w:id="129"/>
      <w:bookmarkEnd w:id="130"/>
    </w:p>
    <w:p>
      <w:pPr>
        <w:spacing w:line="560" w:lineRule="exact"/>
        <w:ind w:firstLine="482" w:firstLineChars="200"/>
        <w:outlineLvl w:val="0"/>
        <w:rPr>
          <w:rFonts w:hint="eastAsia" w:ascii="仿宋" w:hAnsi="仿宋" w:eastAsia="仿宋" w:cs="仿宋"/>
          <w:b/>
          <w:sz w:val="24"/>
        </w:rPr>
      </w:pPr>
      <w:bookmarkStart w:id="131" w:name="_Toc5063"/>
      <w:bookmarkStart w:id="132" w:name="_Toc28906"/>
      <w:bookmarkStart w:id="133" w:name="_Toc12254"/>
      <w:bookmarkStart w:id="134" w:name="_Toc20808"/>
      <w:bookmarkStart w:id="135" w:name="_Toc27644"/>
      <w:r>
        <w:rPr>
          <w:rFonts w:hint="eastAsia" w:ascii="仿宋" w:hAnsi="仿宋" w:eastAsia="仿宋" w:cs="仿宋"/>
          <w:b/>
          <w:sz w:val="24"/>
        </w:rPr>
        <w:t>2.17 合同使用的文字和适用的法律</w:t>
      </w:r>
      <w:bookmarkEnd w:id="131"/>
      <w:bookmarkEnd w:id="132"/>
      <w:bookmarkEnd w:id="133"/>
      <w:bookmarkEnd w:id="134"/>
      <w:bookmarkEnd w:id="13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pPr>
        <w:spacing w:line="560" w:lineRule="exact"/>
        <w:ind w:firstLine="482" w:firstLineChars="200"/>
        <w:outlineLvl w:val="0"/>
        <w:rPr>
          <w:rFonts w:hint="eastAsia" w:ascii="仿宋" w:hAnsi="仿宋" w:eastAsia="仿宋" w:cs="仿宋"/>
          <w:b/>
          <w:sz w:val="24"/>
        </w:rPr>
      </w:pPr>
      <w:bookmarkStart w:id="136" w:name="_Toc30599"/>
      <w:bookmarkStart w:id="137" w:name="_Toc4355"/>
      <w:bookmarkStart w:id="138" w:name="_Toc18540"/>
      <w:r>
        <w:rPr>
          <w:rFonts w:hint="eastAsia" w:ascii="仿宋" w:hAnsi="仿宋" w:eastAsia="仿宋" w:cs="仿宋"/>
          <w:b/>
          <w:sz w:val="24"/>
        </w:rPr>
        <w:t>2.18 计量单位</w:t>
      </w:r>
      <w:bookmarkEnd w:id="136"/>
      <w:bookmarkEnd w:id="137"/>
      <w:bookmarkEnd w:id="138"/>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sz w:val="24"/>
        </w:rPr>
      </w:pPr>
      <w:bookmarkStart w:id="139" w:name="_Toc18567"/>
      <w:bookmarkStart w:id="140" w:name="_Toc259093692"/>
      <w:bookmarkStart w:id="141" w:name="_Toc487900373"/>
      <w:bookmarkStart w:id="142" w:name="_Toc12773"/>
      <w:bookmarkStart w:id="143" w:name="_Toc279701263"/>
      <w:bookmarkStart w:id="144" w:name="_Toc10330"/>
      <w:r>
        <w:rPr>
          <w:rFonts w:hint="eastAsia" w:ascii="仿宋" w:hAnsi="仿宋" w:eastAsia="仿宋" w:cs="仿宋"/>
          <w:b/>
          <w:sz w:val="24"/>
        </w:rPr>
        <w:t>2.19 合同使用的文字和适用的法律</w:t>
      </w:r>
      <w:bookmarkEnd w:id="139"/>
      <w:bookmarkEnd w:id="140"/>
      <w:bookmarkEnd w:id="141"/>
      <w:bookmarkEnd w:id="142"/>
      <w:bookmarkEnd w:id="143"/>
      <w:bookmarkEnd w:id="14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45" w:name="_Toc331685784"/>
      <w:r>
        <w:rPr>
          <w:rFonts w:hint="eastAsia" w:ascii="仿宋" w:hAnsi="仿宋" w:eastAsia="仿宋" w:cs="仿宋"/>
          <w:b/>
          <w:sz w:val="24"/>
        </w:rPr>
        <w:t xml:space="preserve"> </w:t>
      </w:r>
      <w:bookmarkEnd w:id="145"/>
      <w:r>
        <w:rPr>
          <w:rFonts w:hint="eastAsia" w:ascii="仿宋" w:hAnsi="仿宋" w:eastAsia="仿宋" w:cs="仿宋"/>
          <w:b/>
          <w:kern w:val="2"/>
          <w:sz w:val="24"/>
          <w:szCs w:val="24"/>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tcPr>
          <w:p>
            <w:pPr>
              <w:spacing w:line="360" w:lineRule="auto"/>
              <w:rPr>
                <w:rFonts w:hint="eastAsia" w:ascii="仿宋" w:hAnsi="仿宋" w:eastAsia="仿宋" w:cs="仿宋"/>
                <w:sz w:val="24"/>
              </w:rPr>
            </w:pPr>
          </w:p>
        </w:tc>
      </w:tr>
    </w:tbl>
    <w:p>
      <w:pPr>
        <w:spacing w:line="360" w:lineRule="auto"/>
        <w:ind w:left="-420" w:leftChars="-200" w:right="-420" w:rightChars="-200" w:firstLine="480" w:firstLineChars="200"/>
        <w:rPr>
          <w:rFonts w:hint="eastAsia" w:ascii="仿宋" w:hAnsi="仿宋" w:eastAsia="仿宋" w:cs="仿宋"/>
          <w:sz w:val="24"/>
        </w:rPr>
      </w:pPr>
    </w:p>
    <w:p>
      <w:pPr>
        <w:spacing w:line="360" w:lineRule="auto"/>
        <w:ind w:left="-420" w:leftChars="-200" w:right="-420" w:rightChars="-200" w:firstLine="480" w:firstLineChars="200"/>
        <w:jc w:val="center"/>
        <w:outlineLvl w:val="0"/>
        <w:rPr>
          <w:rFonts w:hint="eastAsia" w:ascii="仿宋" w:hAnsi="仿宋" w:eastAsia="仿宋" w:cs="仿宋"/>
          <w:sz w:val="24"/>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tabs>
          <w:tab w:val="left" w:pos="360"/>
          <w:tab w:val="left" w:pos="540"/>
          <w:tab w:val="left" w:pos="1080"/>
        </w:tabs>
        <w:spacing w:line="560" w:lineRule="exact"/>
        <w:ind w:firstLine="482" w:firstLineChars="200"/>
        <w:rPr>
          <w:rFonts w:hint="eastAsia" w:ascii="仿宋" w:hAnsi="仿宋" w:eastAsia="仿宋" w:cs="仿宋"/>
          <w:b/>
          <w:bCs/>
          <w:sz w:val="24"/>
        </w:rPr>
      </w:pPr>
      <w:r>
        <w:rPr>
          <w:rFonts w:hint="eastAsia" w:ascii="仿宋" w:hAnsi="仿宋" w:eastAsia="仿宋" w:cs="仿宋"/>
          <w:b/>
          <w:bCs/>
          <w:sz w:val="24"/>
        </w:rPr>
        <w:t>本次评标采用最低评标价法。</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开标后，评标委员会首先对投标文件进行符合性审查，凡投标文件实质性内容和授权书格式严重不符合有关规定或不响应招标文件要求者，由评标委员会认定作为无效投标予以废除。对投标文件中的疑问，由评标委员会对投标人进行询标，投标人做出的书面答复作为投标文件的补充，但不得对投标文件的实质性内容进行修改。</w:t>
      </w:r>
    </w:p>
    <w:p>
      <w:pPr>
        <w:tabs>
          <w:tab w:val="left" w:pos="360"/>
          <w:tab w:val="left" w:pos="540"/>
          <w:tab w:val="left" w:pos="1080"/>
        </w:tabs>
        <w:spacing w:line="560" w:lineRule="exact"/>
        <w:ind w:firstLine="480" w:firstLineChars="200"/>
        <w:rPr>
          <w:rFonts w:hint="eastAsia" w:ascii="仿宋" w:hAnsi="仿宋" w:eastAsia="仿宋" w:cs="仿宋"/>
          <w:sz w:val="24"/>
          <w:lang w:eastAsia="zh-CN"/>
        </w:rPr>
      </w:pPr>
      <w:r>
        <w:rPr>
          <w:rFonts w:hint="eastAsia" w:ascii="仿宋" w:hAnsi="仿宋" w:eastAsia="仿宋" w:cs="仿宋"/>
          <w:sz w:val="24"/>
        </w:rPr>
        <w:t>最终有效投标人不足3家的，</w:t>
      </w:r>
      <w:r>
        <w:rPr>
          <w:rFonts w:hint="eastAsia" w:ascii="仿宋" w:hAnsi="仿宋" w:eastAsia="仿宋" w:cs="仿宋"/>
          <w:sz w:val="24"/>
          <w:lang w:eastAsia="zh-CN"/>
        </w:rPr>
        <w:t>按馆小型项目采购管理办法执行。</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评标委员会以开标、审标、询标情况为基本依据</w:t>
      </w:r>
      <w:r>
        <w:rPr>
          <w:rFonts w:hint="eastAsia" w:ascii="仿宋" w:hAnsi="仿宋" w:eastAsia="仿宋" w:cs="仿宋"/>
          <w:sz w:val="24"/>
          <w:lang w:eastAsia="zh-CN"/>
        </w:rPr>
        <w:t>中标方式</w:t>
      </w:r>
      <w:r>
        <w:rPr>
          <w:rFonts w:hint="eastAsia" w:ascii="仿宋" w:hAnsi="仿宋" w:eastAsia="仿宋" w:cs="仿宋"/>
          <w:sz w:val="24"/>
        </w:rPr>
        <w:t>，对有效的投标文件进行分析、评议，在所有有效报价中，以最低报价者为第一中标候选人。当最低报价出现并列时，由招标人当场抽签选定第一中标候选人。由招标人按照中标侯选人的排序依法确定中标人。当确定中标的中标侯选人放弃中标，或者因不可抗力提出不能履行合同的，或者因弄虚作假等原因被取消中标资格的，招标人将重新组织招标。</w:t>
      </w:r>
    </w:p>
    <w:p>
      <w:pPr>
        <w:widowControl/>
        <w:adjustRightInd/>
        <w:jc w:val="center"/>
        <w:rPr>
          <w:rFonts w:hint="eastAsia" w:ascii="仿宋" w:hAnsi="仿宋" w:eastAsia="仿宋" w:cs="仿宋"/>
          <w:b/>
          <w:sz w:val="36"/>
          <w:szCs w:val="20"/>
        </w:rPr>
      </w:pPr>
    </w:p>
    <w:p>
      <w:pPr>
        <w:pStyle w:val="23"/>
        <w:rPr>
          <w:rFonts w:hint="eastAsia" w:ascii="仿宋" w:hAnsi="仿宋" w:eastAsia="仿宋" w:cs="仿宋"/>
          <w:b/>
          <w:sz w:val="36"/>
          <w:szCs w:val="20"/>
        </w:rPr>
      </w:pPr>
    </w:p>
    <w:p>
      <w:pPr>
        <w:pStyle w:val="24"/>
        <w:rPr>
          <w:rFonts w:hint="eastAsia" w:ascii="仿宋" w:hAnsi="仿宋" w:eastAsia="仿宋" w:cs="仿宋"/>
          <w:b/>
          <w:sz w:val="36"/>
          <w:szCs w:val="20"/>
        </w:rPr>
      </w:pPr>
    </w:p>
    <w:p>
      <w:pPr>
        <w:rPr>
          <w:rFonts w:hint="eastAsia" w:ascii="仿宋" w:hAnsi="仿宋" w:eastAsia="仿宋" w:cs="仿宋"/>
          <w:b/>
          <w:sz w:val="36"/>
          <w:szCs w:val="20"/>
        </w:rPr>
      </w:pPr>
    </w:p>
    <w:p>
      <w:pPr>
        <w:pStyle w:val="23"/>
        <w:rPr>
          <w:rFonts w:hint="eastAsia" w:ascii="仿宋" w:hAnsi="仿宋" w:eastAsia="仿宋" w:cs="仿宋"/>
          <w:b/>
          <w:sz w:val="36"/>
          <w:szCs w:val="20"/>
        </w:rPr>
      </w:pPr>
    </w:p>
    <w:p>
      <w:pPr>
        <w:pStyle w:val="24"/>
        <w:rPr>
          <w:rFonts w:hint="eastAsia" w:ascii="仿宋" w:hAnsi="仿宋" w:eastAsia="仿宋" w:cs="仿宋"/>
          <w:b/>
          <w:sz w:val="36"/>
          <w:szCs w:val="20"/>
        </w:rPr>
      </w:pPr>
    </w:p>
    <w:p>
      <w:pPr>
        <w:rPr>
          <w:rFonts w:hint="eastAsia" w:ascii="仿宋" w:hAnsi="仿宋" w:eastAsia="仿宋" w:cs="仿宋"/>
          <w:b/>
          <w:sz w:val="36"/>
          <w:szCs w:val="20"/>
        </w:rPr>
      </w:pPr>
    </w:p>
    <w:p>
      <w:pPr>
        <w:pStyle w:val="23"/>
        <w:rPr>
          <w:rFonts w:hint="eastAsia" w:ascii="仿宋" w:hAnsi="仿宋" w:eastAsia="仿宋" w:cs="仿宋"/>
          <w:b/>
          <w:sz w:val="36"/>
          <w:szCs w:val="20"/>
        </w:rPr>
      </w:pPr>
    </w:p>
    <w:p>
      <w:pPr>
        <w:pStyle w:val="23"/>
        <w:rPr>
          <w:rFonts w:hint="eastAsia" w:ascii="仿宋" w:hAnsi="仿宋" w:eastAsia="仿宋" w:cs="仿宋"/>
          <w:b/>
          <w:sz w:val="36"/>
          <w:szCs w:val="20"/>
        </w:rPr>
      </w:pPr>
    </w:p>
    <w:p>
      <w:pPr>
        <w:pStyle w:val="24"/>
        <w:rPr>
          <w:rFonts w:hint="eastAsia" w:ascii="仿宋" w:hAnsi="仿宋" w:eastAsia="仿宋" w:cs="仿宋"/>
          <w:b/>
          <w:sz w:val="36"/>
          <w:szCs w:val="20"/>
        </w:rPr>
      </w:pPr>
    </w:p>
    <w:p>
      <w:pPr>
        <w:pStyle w:val="23"/>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24"/>
      <w:r>
        <w:rPr>
          <w:rFonts w:hint="eastAsia" w:ascii="仿宋" w:hAnsi="仿宋" w:eastAsia="仿宋" w:cs="仿宋"/>
          <w:b/>
          <w:sz w:val="36"/>
          <w:szCs w:val="20"/>
        </w:rPr>
        <w:t xml:space="preserve"> </w:t>
      </w:r>
      <w:bookmarkEnd w:id="25"/>
      <w:r>
        <w:rPr>
          <w:rFonts w:hint="eastAsia" w:ascii="仿宋" w:hAnsi="仿宋" w:eastAsia="仿宋" w:cs="仿宋"/>
          <w:b/>
          <w:sz w:val="36"/>
          <w:szCs w:val="20"/>
        </w:rPr>
        <w:t>投标文件及其附件格式</w:t>
      </w:r>
    </w:p>
    <w:p>
      <w:pPr>
        <w:spacing w:line="360" w:lineRule="auto"/>
        <w:jc w:val="center"/>
        <w:outlineLvl w:val="0"/>
        <w:rPr>
          <w:rFonts w:hint="eastAsia" w:ascii="仿宋" w:hAnsi="仿宋" w:eastAsia="仿宋" w:cs="仿宋"/>
          <w:b/>
          <w:kern w:val="0"/>
          <w:sz w:val="36"/>
          <w:szCs w:val="36"/>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3"/>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pPr>
        <w:snapToGrid w:val="0"/>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投标人名称(签名)：</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rPr>
      </w:pPr>
    </w:p>
    <w:p>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60" w:lineRule="auto"/>
        <w:jc w:val="center"/>
        <w:outlineLvl w:val="0"/>
        <w:rPr>
          <w:rFonts w:hint="eastAsia" w:ascii="仿宋" w:hAnsi="仿宋" w:eastAsia="仿宋" w:cs="仿宋"/>
          <w:b/>
          <w:kern w:val="0"/>
          <w:sz w:val="24"/>
        </w:rPr>
      </w:pPr>
    </w:p>
    <w:p>
      <w:pPr>
        <w:pStyle w:val="79"/>
        <w:rPr>
          <w:rFonts w:hint="eastAsia" w:ascii="仿宋" w:hAnsi="仿宋" w:eastAsia="仿宋" w:cs="仿宋"/>
          <w:b/>
          <w:kern w:val="0"/>
          <w:sz w:val="24"/>
        </w:rPr>
      </w:pPr>
    </w:p>
    <w:p>
      <w:pPr>
        <w:pStyle w:val="80"/>
        <w:rPr>
          <w:rFonts w:hint="eastAsia" w:ascii="仿宋" w:hAnsi="仿宋" w:eastAsia="仿宋" w:cs="仿宋"/>
          <w:b/>
          <w:kern w:val="0"/>
          <w:sz w:val="24"/>
        </w:rPr>
      </w:pPr>
    </w:p>
    <w:p>
      <w:pPr>
        <w:rPr>
          <w:rFonts w:hint="eastAsia"/>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4"/>
        <w:numPr>
          <w:ilvl w:val="0"/>
          <w:numId w:val="2"/>
        </w:numPr>
        <w:spacing w:line="336" w:lineRule="auto"/>
        <w:ind w:left="0" w:firstLine="0" w:firstLineChars="0"/>
        <w:jc w:val="both"/>
        <w:rPr>
          <w:rFonts w:ascii="仿宋" w:eastAsia="仿宋" w:cs="仿宋"/>
        </w:rPr>
      </w:pPr>
      <w:r>
        <w:rPr>
          <w:rFonts w:hint="eastAsia" w:ascii="仿宋" w:eastAsia="仿宋" w:cs="仿宋"/>
          <w:lang w:eastAsia="zh-CN"/>
        </w:rPr>
        <w:t>投标函</w:t>
      </w:r>
      <w:r>
        <w:rPr>
          <w:rFonts w:hint="eastAsia" w:ascii="仿宋" w:eastAsia="仿宋" w:cs="仿宋"/>
        </w:rPr>
        <w:t>…………………………………………………………………………（页码）</w:t>
      </w:r>
    </w:p>
    <w:p>
      <w:pPr>
        <w:pStyle w:val="904"/>
        <w:numPr>
          <w:ilvl w:val="0"/>
          <w:numId w:val="2"/>
        </w:numPr>
        <w:spacing w:line="336" w:lineRule="auto"/>
        <w:ind w:left="0" w:firstLine="0" w:firstLineChars="0"/>
        <w:jc w:val="both"/>
        <w:rPr>
          <w:rFonts w:ascii="仿宋" w:eastAsia="仿宋" w:cs="仿宋"/>
        </w:rPr>
      </w:pPr>
      <w:r>
        <w:rPr>
          <w:rFonts w:hint="eastAsia" w:ascii="仿宋" w:eastAsia="仿宋" w:cs="仿宋"/>
        </w:rPr>
        <w:t>法定代表人授权书 ………………………………………………………… （页码）</w:t>
      </w:r>
    </w:p>
    <w:p>
      <w:pPr>
        <w:pStyle w:val="904"/>
        <w:numPr>
          <w:ilvl w:val="0"/>
          <w:numId w:val="2"/>
        </w:numPr>
        <w:spacing w:line="336" w:lineRule="auto"/>
        <w:ind w:left="0" w:firstLine="0" w:firstLineChars="0"/>
        <w:jc w:val="both"/>
        <w:rPr>
          <w:rFonts w:ascii="仿宋" w:eastAsia="仿宋" w:cs="仿宋"/>
        </w:rPr>
      </w:pPr>
      <w:r>
        <w:rPr>
          <w:rFonts w:hint="eastAsia" w:ascii="仿宋" w:eastAsia="仿宋" w:cs="仿宋"/>
        </w:rPr>
        <w:t>法定代表人及其授权代表身份证复印件（复印件）…………………………（页码）</w:t>
      </w:r>
    </w:p>
    <w:p>
      <w:pPr>
        <w:pStyle w:val="904"/>
        <w:numPr>
          <w:ilvl w:val="0"/>
          <w:numId w:val="2"/>
        </w:numPr>
        <w:spacing w:line="336" w:lineRule="auto"/>
        <w:ind w:left="0" w:firstLine="0" w:firstLineChars="0"/>
        <w:jc w:val="both"/>
        <w:rPr>
          <w:rFonts w:ascii="仿宋" w:eastAsia="仿宋" w:cs="仿宋"/>
        </w:rPr>
      </w:pPr>
      <w:r>
        <w:rPr>
          <w:rFonts w:hint="eastAsia" w:ascii="仿宋" w:eastAsia="仿宋" w:cs="仿宋"/>
        </w:rPr>
        <w:t>法定代表人身份证明书……………………………………………………… （页码）</w:t>
      </w:r>
    </w:p>
    <w:p>
      <w:pPr>
        <w:pStyle w:val="904"/>
        <w:numPr>
          <w:ilvl w:val="0"/>
          <w:numId w:val="2"/>
        </w:numPr>
        <w:spacing w:line="336" w:lineRule="auto"/>
        <w:ind w:left="0" w:firstLine="0" w:firstLineChars="0"/>
        <w:jc w:val="both"/>
        <w:rPr>
          <w:rFonts w:ascii="仿宋" w:eastAsia="仿宋" w:cs="仿宋"/>
        </w:rPr>
      </w:pPr>
      <w:r>
        <w:rPr>
          <w:rFonts w:hint="eastAsia" w:ascii="仿宋" w:eastAsia="仿宋" w:cs="仿宋"/>
        </w:rPr>
        <w:t>商务技术</w:t>
      </w:r>
      <w:r>
        <w:rPr>
          <w:rFonts w:hint="eastAsia" w:ascii="仿宋" w:eastAsia="仿宋" w:cs="仿宋"/>
          <w:lang w:eastAsia="zh-CN"/>
        </w:rPr>
        <w:t>偏离表</w:t>
      </w:r>
      <w:r>
        <w:rPr>
          <w:rFonts w:hint="eastAsia" w:ascii="仿宋" w:eastAsia="仿宋" w:cs="仿宋"/>
        </w:rPr>
        <w:t>……………………………………………………………… （页码）</w:t>
      </w:r>
    </w:p>
    <w:p>
      <w:pPr>
        <w:pStyle w:val="904"/>
        <w:numPr>
          <w:ilvl w:val="0"/>
          <w:numId w:val="2"/>
        </w:numPr>
        <w:spacing w:line="336" w:lineRule="auto"/>
        <w:ind w:left="0" w:firstLine="0" w:firstLineChars="0"/>
        <w:jc w:val="both"/>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pPr>
        <w:adjustRightInd w:val="0"/>
        <w:spacing w:line="360" w:lineRule="auto"/>
        <w:ind w:right="-510" w:rightChars="-243"/>
        <w:jc w:val="both"/>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7</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pPr>
        <w:spacing w:line="360" w:lineRule="auto"/>
        <w:ind w:right="-510" w:rightChars="-243"/>
        <w:jc w:val="both"/>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8</w:t>
      </w:r>
      <w:r>
        <w:rPr>
          <w:rFonts w:hint="eastAsia" w:ascii="仿宋_GB2312" w:hAnsi="仿宋_GB2312" w:eastAsia="仿宋_GB2312" w:cs="仿宋_GB2312"/>
          <w:kern w:val="0"/>
          <w:sz w:val="24"/>
        </w:rPr>
        <w:t>）技术解决方案…………………………………………………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outlineLvl w:val="0"/>
        <w:rPr>
          <w:rFonts w:ascii="仿宋_GB2312" w:hAnsi="仿宋_GB2312" w:eastAsia="仿宋_GB2312" w:cs="仿宋_GB2312"/>
          <w:kern w:val="0"/>
          <w:sz w:val="24"/>
        </w:rPr>
      </w:pP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9）</w:t>
      </w:r>
      <w:r>
        <w:rPr>
          <w:rFonts w:hint="eastAsia" w:ascii="仿宋_GB2312" w:hAnsi="仿宋_GB2312" w:eastAsia="仿宋_GB2312" w:cs="仿宋_GB2312"/>
          <w:kern w:val="0"/>
          <w:sz w:val="24"/>
        </w:rPr>
        <w:t>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10</w:t>
      </w:r>
      <w:r>
        <w:rPr>
          <w:rFonts w:hint="eastAsia" w:ascii="仿宋_GB2312" w:hAnsi="仿宋_GB2312" w:eastAsia="仿宋_GB2312" w:cs="仿宋_GB2312"/>
          <w:kern w:val="0"/>
          <w:sz w:val="24"/>
        </w:rPr>
        <w:t>）售后服务方案……………………………………………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hint="eastAsia" w:ascii="仿宋_GB2312" w:hAnsi="仿宋_GB2312" w:eastAsia="仿宋_GB2312" w:cs="仿宋_GB2312"/>
          <w:sz w:val="24"/>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11）</w:t>
      </w:r>
      <w:r>
        <w:rPr>
          <w:rFonts w:hint="eastAsia" w:ascii="仿宋_GB2312" w:hAnsi="仿宋_GB2312" w:eastAsia="仿宋_GB2312" w:cs="仿宋_GB2312"/>
          <w:sz w:val="24"/>
        </w:rPr>
        <w:t>供应商售后服务证明材料……………………………………………………（页码）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12</w:t>
      </w:r>
      <w:r>
        <w:rPr>
          <w:rFonts w:hint="eastAsia" w:ascii="仿宋_GB2312" w:hAnsi="仿宋_GB2312" w:eastAsia="仿宋_GB2312" w:cs="仿宋_GB2312"/>
          <w:kern w:val="0"/>
          <w:sz w:val="24"/>
        </w:rPr>
        <w:t>）项目小组人员名单………………………………………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13</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14</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15</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16</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ind w:right="-368" w:rightChars="-175"/>
        <w:jc w:val="both"/>
        <w:rPr>
          <w:rFonts w:ascii="仿宋_GB2312" w:hAnsi="仿宋_GB2312" w:eastAsia="仿宋_GB2312" w:cs="仿宋_GB2312"/>
          <w:b/>
          <w:bCs/>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17</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both"/>
        <w:rPr>
          <w:rFonts w:hint="eastAsia" w:ascii="仿宋" w:hAnsi="仿宋" w:eastAsia="仿宋" w:cs="仿宋"/>
          <w:b/>
          <w:kern w:val="0"/>
          <w:sz w:val="32"/>
          <w:szCs w:val="32"/>
          <w:lang w:val="zh-CN"/>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投标人(签章)：　　　　　　　　　日期：  </w:t>
      </w: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投标人（签章）：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pPr>
        <w:ind w:firstLine="4920" w:firstLineChars="2050"/>
        <w:jc w:val="left"/>
        <w:rPr>
          <w:rFonts w:hint="eastAsia" w:ascii="仿宋" w:hAnsi="仿宋" w:eastAsia="仿宋" w:cs="仿宋"/>
          <w:sz w:val="24"/>
        </w:rPr>
      </w:pP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jc w:val="center"/>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联合体成员名称(签名/公章)：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spacing w:line="800" w:lineRule="exact"/>
        <w:rPr>
          <w:rFonts w:hint="eastAsia" w:ascii="仿宋" w:hAnsi="仿宋" w:eastAsia="仿宋" w:cs="仿宋"/>
          <w:b/>
          <w:sz w:val="24"/>
        </w:rPr>
      </w:pP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三</w:t>
      </w:r>
      <w:r>
        <w:rPr>
          <w:rFonts w:hint="eastAsia" w:ascii="仿宋" w:hAnsi="仿宋" w:eastAsia="仿宋" w:cs="仿宋"/>
          <w:b/>
          <w:sz w:val="30"/>
          <w:szCs w:val="30"/>
        </w:rPr>
        <w:t>、法定代表人及其授权代表身份证复印件（正反面）</w:t>
      </w: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rPr>
          <w:rFonts w:hint="eastAsia" w:ascii="仿宋" w:hAnsi="仿宋" w:eastAsia="仿宋" w:cs="仿宋"/>
          <w:b/>
          <w:sz w:val="30"/>
          <w:szCs w:val="30"/>
          <w:lang w:eastAsia="zh-CN"/>
        </w:rPr>
      </w:pPr>
      <w:r>
        <w:rPr>
          <w:rFonts w:hint="eastAsia" w:ascii="仿宋" w:hAnsi="仿宋" w:eastAsia="仿宋" w:cs="仿宋"/>
          <w:b/>
          <w:sz w:val="30"/>
          <w:szCs w:val="30"/>
          <w:lang w:eastAsia="zh-CN"/>
        </w:rPr>
        <w:br w:type="page"/>
      </w: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四</w:t>
      </w:r>
      <w:r>
        <w:rPr>
          <w:rFonts w:hint="eastAsia" w:ascii="仿宋" w:hAnsi="仿宋" w:eastAsia="仿宋" w:cs="仿宋"/>
          <w:b/>
          <w:sz w:val="30"/>
          <w:szCs w:val="30"/>
        </w:rPr>
        <w:t>、法定代表人身份证明书(格式)</w:t>
      </w:r>
    </w:p>
    <w:p>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hint="eastAsia" w:ascii="仿宋" w:hAnsi="仿宋" w:eastAsia="仿宋" w:cs="仿宋"/>
          <w:sz w:val="24"/>
        </w:rPr>
      </w:pPr>
      <w:r>
        <w:rPr>
          <w:rFonts w:hint="eastAsia" w:ascii="仿宋" w:hAnsi="仿宋" w:eastAsia="仿宋" w:cs="仿宋"/>
          <w:sz w:val="24"/>
        </w:rPr>
        <w:t>特此证明。</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（签章）</w:t>
      </w:r>
    </w:p>
    <w:p>
      <w:pPr>
        <w:spacing w:line="440" w:lineRule="exact"/>
        <w:ind w:right="480"/>
        <w:rPr>
          <w:rFonts w:hint="eastAsia" w:ascii="仿宋" w:hAnsi="仿宋" w:eastAsia="仿宋" w:cs="仿宋"/>
          <w:sz w:val="24"/>
        </w:rPr>
      </w:pPr>
    </w:p>
    <w:p>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both"/>
        <w:rPr>
          <w:rFonts w:hint="eastAsia" w:ascii="仿宋" w:hAnsi="仿宋" w:eastAsia="仿宋" w:cs="仿宋"/>
          <w:b/>
          <w:kern w:val="0"/>
          <w:sz w:val="32"/>
          <w:szCs w:val="32"/>
        </w:rPr>
      </w:pPr>
    </w:p>
    <w:p>
      <w:pPr>
        <w:rPr>
          <w:rFonts w:hint="eastAsia" w:ascii="仿宋" w:hAnsi="仿宋" w:eastAsia="仿宋" w:cs="仿宋"/>
          <w:b/>
          <w:kern w:val="0"/>
          <w:sz w:val="32"/>
          <w:szCs w:val="32"/>
          <w:lang w:eastAsia="zh-CN"/>
        </w:rPr>
      </w:pPr>
      <w:r>
        <w:rPr>
          <w:rFonts w:hint="eastAsia" w:ascii="仿宋" w:hAnsi="仿宋" w:eastAsia="仿宋" w:cs="仿宋"/>
          <w:b/>
          <w:kern w:val="0"/>
          <w:sz w:val="32"/>
          <w:szCs w:val="32"/>
          <w:lang w:eastAsia="zh-CN"/>
        </w:rPr>
        <w:br w:type="page"/>
      </w:r>
    </w:p>
    <w:p>
      <w:pPr>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hint="eastAsia"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bl>
    <w:p>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hint="eastAsia" w:ascii="仿宋" w:hAnsi="仿宋" w:eastAsia="仿宋" w:cs="仿宋"/>
          <w:b/>
          <w:kern w:val="0"/>
          <w:sz w:val="32"/>
          <w:szCs w:val="32"/>
        </w:rPr>
      </w:pPr>
    </w:p>
    <w:p>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pPr>
        <w:widowControl/>
        <w:adjustRightInd/>
        <w:jc w:val="left"/>
        <w:rPr>
          <w:rFonts w:hint="eastAsia" w:ascii="仿宋" w:hAnsi="仿宋" w:eastAsia="仿宋" w:cs="仿宋"/>
          <w:b/>
          <w:bCs/>
          <w:sz w:val="32"/>
          <w:szCs w:val="32"/>
          <w:lang w:eastAsia="zh-CN"/>
        </w:rPr>
      </w:pPr>
    </w:p>
    <w:p>
      <w:pP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br w:type="page"/>
      </w:r>
    </w:p>
    <w:p>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lang w:eastAsia="zh-CN"/>
        </w:rPr>
        <w:t>六</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签名</w:t>
      </w:r>
      <w:r>
        <w:rPr>
          <w:rFonts w:hint="eastAsia" w:ascii="仿宋" w:hAnsi="仿宋" w:eastAsia="仿宋" w:cs="仿宋"/>
          <w:kern w:val="0"/>
          <w:sz w:val="24"/>
          <w:lang w:val="zh-CN"/>
        </w:rPr>
        <w:t xml:space="preserve">）：                                                                                                                                                                                                               </w:t>
      </w:r>
    </w:p>
    <w:p>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hint="eastAsia" w:ascii="仿宋" w:hAnsi="仿宋" w:eastAsia="仿宋" w:cs="仿宋"/>
          <w:b/>
          <w:bCs/>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hint="eastAsia" w:ascii="仿宋" w:hAnsi="仿宋" w:eastAsia="仿宋" w:cs="仿宋"/>
          <w:b/>
          <w:bCs/>
          <w:sz w:val="24"/>
        </w:rPr>
      </w:pPr>
    </w:p>
    <w:p>
      <w:pPr>
        <w:pStyle w:val="79"/>
        <w:jc w:val="center"/>
        <w:rPr>
          <w:rFonts w:hint="eastAsia" w:ascii="仿宋" w:hAnsi="仿宋" w:eastAsia="仿宋" w:cs="仿宋"/>
          <w:b/>
          <w:bCs/>
          <w:sz w:val="24"/>
        </w:rPr>
      </w:pPr>
    </w:p>
    <w:p>
      <w:pPr>
        <w:rPr>
          <w:rFonts w:hint="eastAsia" w:ascii="仿宋_GB2312" w:hAnsi="仿宋_GB2312" w:eastAsia="仿宋_GB2312" w:cs="仿宋_GB2312"/>
          <w:b/>
          <w:sz w:val="32"/>
          <w:szCs w:val="32"/>
          <w:lang w:eastAsia="zh-CN"/>
        </w:rPr>
      </w:pPr>
      <w:r>
        <w:rPr>
          <w:rFonts w:hint="eastAsia" w:ascii="仿宋_GB2312" w:hAnsi="仿宋_GB2312" w:eastAsia="仿宋_GB2312" w:cs="仿宋_GB2312"/>
          <w:b/>
          <w:sz w:val="32"/>
          <w:szCs w:val="32"/>
          <w:lang w:eastAsia="zh-CN"/>
        </w:rPr>
        <w:br w:type="page"/>
      </w: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eastAsia="zh-CN"/>
        </w:rPr>
        <w:t>七</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47"/>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八</w:t>
      </w:r>
      <w:r>
        <w:rPr>
          <w:rFonts w:hint="eastAsia" w:ascii="仿宋_GB2312" w:hAnsi="仿宋_GB2312" w:eastAsia="仿宋_GB2312" w:cs="仿宋_GB2312"/>
          <w:b/>
          <w:bCs/>
          <w:sz w:val="32"/>
          <w:szCs w:val="32"/>
        </w:rPr>
        <w:t>、技术解决方案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39.4pt;width:405.8pt;" o:ole="t" filled="f" o:preferrelative="t" stroked="f" coordsize="21600,21600">
            <v:path/>
            <v:fill on="f" focussize="0,0"/>
            <v:stroke on="f"/>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kern w:val="0"/>
          <w:sz w:val="28"/>
          <w:szCs w:val="28"/>
        </w:rPr>
        <w:object>
          <v:shape id="_x0000_i1026" o:spt="75" type="#_x0000_t75" style="height:39.4pt;width:403.8pt;" o:ole="t" filled="f" o:preferrelative="t" stroked="f" coordsize="21600,21600">
            <v:path/>
            <v:fill on="f" focussize="0,0"/>
            <v:stroke on="f"/>
            <v:imagedata r:id="rId26" o:title=""/>
            <o:lock v:ext="edit" aspectratio="t"/>
            <w10:wrap type="none"/>
            <w10:anchorlock/>
          </v:shape>
          <o:OLEObject Type="Embed" ProgID="Package" ShapeID="_x0000_i1026" DrawAspect="Content" ObjectID="_1468075726" r:id="rId25">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九、组织实施方案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rPr>
        <w:t>、售后服务方案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_GB2312" w:hAnsi="仿宋_GB2312" w:eastAsia="仿宋_GB2312" w:cs="仿宋_GB2312"/>
          <w:b/>
          <w:sz w:val="30"/>
          <w:szCs w:val="30"/>
          <w:lang w:eastAsia="zh-CN"/>
        </w:rPr>
      </w:pPr>
    </w:p>
    <w:p>
      <w:pPr>
        <w:spacing w:line="360" w:lineRule="auto"/>
        <w:jc w:val="center"/>
        <w:rPr>
          <w:rFonts w:hint="eastAsia" w:ascii="仿宋_GB2312" w:hAnsi="仿宋_GB2312" w:eastAsia="仿宋_GB2312" w:cs="仿宋_GB2312"/>
          <w:b/>
          <w:sz w:val="30"/>
          <w:szCs w:val="30"/>
          <w:lang w:eastAsia="zh-CN"/>
        </w:rPr>
      </w:pPr>
    </w:p>
    <w:p>
      <w:pPr>
        <w:pStyle w:val="79"/>
        <w:rPr>
          <w:rFonts w:hint="eastAsia"/>
          <w:lang w:eastAsia="zh-CN"/>
        </w:rPr>
      </w:pPr>
    </w:p>
    <w:p>
      <w:pPr>
        <w:rPr>
          <w:rFonts w:hint="eastAsia" w:ascii="仿宋_GB2312" w:hAnsi="仿宋_GB2312" w:eastAsia="仿宋_GB2312" w:cs="仿宋_GB2312"/>
          <w:b/>
          <w:sz w:val="30"/>
          <w:szCs w:val="30"/>
          <w:lang w:eastAsia="zh-CN"/>
        </w:rPr>
      </w:pPr>
      <w:r>
        <w:rPr>
          <w:rFonts w:hint="eastAsia" w:ascii="仿宋_GB2312" w:hAnsi="仿宋_GB2312" w:eastAsia="仿宋_GB2312" w:cs="仿宋_GB2312"/>
          <w:b/>
          <w:sz w:val="30"/>
          <w:szCs w:val="30"/>
          <w:lang w:eastAsia="zh-CN"/>
        </w:rPr>
        <w:br w:type="page"/>
      </w: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十一</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pPr>
        <w:spacing w:line="336" w:lineRule="auto"/>
        <w:ind w:firstLine="3600" w:firstLineChars="1500"/>
        <w:rPr>
          <w:rFonts w:hint="eastAsia" w:ascii="仿宋" w:hAnsi="仿宋" w:eastAsia="仿宋" w:cs="仿宋"/>
          <w:sz w:val="24"/>
        </w:rPr>
      </w:pPr>
    </w:p>
    <w:p>
      <w:pPr>
        <w:pStyle w:val="79"/>
        <w:rPr>
          <w:rFonts w:hint="eastAsia"/>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79"/>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十二</w:t>
      </w:r>
      <w:r>
        <w:rPr>
          <w:rFonts w:hint="eastAsia" w:ascii="仿宋_GB2312" w:hAnsi="仿宋_GB2312" w:eastAsia="仿宋_GB2312" w:cs="仿宋_GB2312"/>
          <w:b/>
          <w:bCs/>
          <w:sz w:val="32"/>
          <w:szCs w:val="32"/>
        </w:rPr>
        <w:t>、项目小组人员名单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_GB2312" w:hAnsi="仿宋_GB2312" w:eastAsia="仿宋_GB2312" w:cs="仿宋_GB2312"/>
          <w:b/>
          <w:bCs/>
          <w:sz w:val="32"/>
          <w:szCs w:val="32"/>
        </w:rPr>
      </w:pPr>
    </w:p>
    <w:p>
      <w:pPr>
        <w:snapToGrid w:val="0"/>
        <w:spacing w:line="360" w:lineRule="auto"/>
        <w:ind w:right="960"/>
        <w:jc w:val="both"/>
        <w:rPr>
          <w:rFonts w:hint="eastAsia" w:ascii="仿宋_GB2312" w:hAnsi="仿宋_GB2312" w:eastAsia="仿宋_GB2312" w:cs="仿宋_GB2312"/>
          <w:kern w:val="0"/>
          <w:sz w:val="24"/>
          <w:lang w:val="zh-CN"/>
        </w:rPr>
      </w:pP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十三</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rPr>
          <w:rFonts w:ascii="仿宋_GB2312" w:hAnsi="仿宋_GB2312" w:eastAsia="仿宋_GB2312" w:cs="仿宋_GB2312"/>
          <w:sz w:val="18"/>
          <w:szCs w:val="18"/>
        </w:rPr>
      </w:pPr>
    </w:p>
    <w:p>
      <w:pPr>
        <w:pStyle w:val="79"/>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十六</w:t>
      </w:r>
      <w:r>
        <w:rPr>
          <w:rFonts w:hint="eastAsia" w:ascii="仿宋_GB2312" w:hAnsi="仿宋_GB2312" w:eastAsia="仿宋_GB2312" w:cs="仿宋_GB2312"/>
          <w:b/>
          <w:bCs/>
          <w:sz w:val="32"/>
          <w:szCs w:val="32"/>
        </w:rPr>
        <w:t>、验收方案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十七</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0"/>
        <w:rPr>
          <w:rFonts w:hint="eastAsia"/>
        </w:rPr>
        <w:sectPr>
          <w:headerReference r:id="rId10" w:type="first"/>
          <w:footerReference r:id="rId12" w:type="first"/>
          <w:headerReference r:id="rId9" w:type="default"/>
          <w:footerReference r:id="rId11" w:type="default"/>
          <w:pgSz w:w="11906" w:h="16838"/>
          <w:pgMar w:top="1276" w:right="1418" w:bottom="1247" w:left="1418" w:header="851" w:footer="992" w:gutter="0"/>
          <w:pgNumType w:fmt="decimal"/>
          <w:cols w:space="720" w:num="1"/>
          <w:titlePg/>
          <w:docGrid w:linePitch="312" w:charSpace="0"/>
        </w:sect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pPr>
        <w:pStyle w:val="23"/>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both"/>
        <w:rPr>
          <w:rFonts w:hint="eastAsia" w:ascii="仿宋" w:hAnsi="仿宋" w:eastAsia="仿宋" w:cs="仿宋"/>
          <w:b/>
          <w:kern w:val="0"/>
          <w:sz w:val="32"/>
          <w:szCs w:val="32"/>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4" w:type="first"/>
          <w:footerReference r:id="rId16" w:type="first"/>
          <w:headerReference r:id="rId13" w:type="default"/>
          <w:footerReference r:id="rId15" w:type="default"/>
          <w:pgSz w:w="11906" w:h="16838"/>
          <w:pgMar w:top="1276" w:right="1418" w:bottom="1247" w:left="1418" w:header="851" w:footer="992" w:gutter="0"/>
          <w:pgNumType w:fmt="decimal"/>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w:t>
      </w:r>
      <w:r>
        <w:rPr>
          <w:rFonts w:hint="eastAsia" w:ascii="仿宋" w:hAnsi="仿宋" w:eastAsia="仿宋" w:cs="仿宋"/>
          <w:color w:val="auto"/>
          <w:kern w:val="0"/>
          <w:sz w:val="24"/>
          <w:lang w:val="zh-CN"/>
        </w:rPr>
        <w:t>：</w:t>
      </w:r>
    </w:p>
    <w:p>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992"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2268" w:type="dxa"/>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241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2268"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2126"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2127" w:type="dxa"/>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2126" w:type="dxa"/>
            <w:vAlign w:val="center"/>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pPr>
              <w:spacing w:line="360" w:lineRule="auto"/>
              <w:jc w:val="center"/>
              <w:rPr>
                <w:rFonts w:hint="eastAsia"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992"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992"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992"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8647" w:type="dxa"/>
            <w:gridSpan w:val="4"/>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8647" w:type="dxa"/>
            <w:gridSpan w:val="4"/>
          </w:tcPr>
          <w:p>
            <w:pPr>
              <w:spacing w:line="360" w:lineRule="auto"/>
              <w:jc w:val="center"/>
              <w:rPr>
                <w:rFonts w:hint="eastAsia" w:ascii="仿宋" w:hAnsi="仿宋" w:eastAsia="仿宋" w:cs="仿宋"/>
                <w:sz w:val="24"/>
              </w:rPr>
            </w:pPr>
          </w:p>
        </w:tc>
      </w:tr>
    </w:tbl>
    <w:p>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kern w:val="0"/>
          <w:sz w:val="24"/>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pgNumType w:fmt="decimal"/>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中小企业声明函（如果有）</w:t>
      </w:r>
    </w:p>
    <w:p>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rPr>
          <w:rFonts w:hint="eastAsia" w:ascii="仿宋" w:hAnsi="仿宋" w:eastAsia="仿宋" w:cs="仿宋"/>
          <w:b/>
          <w:color w:val="auto"/>
          <w:sz w:val="24"/>
        </w:rPr>
      </w:pPr>
    </w:p>
    <w:p>
      <w:pPr>
        <w:pStyle w:val="80"/>
        <w:rPr>
          <w:rFonts w:hint="eastAsia" w:ascii="仿宋" w:hAnsi="仿宋" w:eastAsia="仿宋" w:cs="仿宋"/>
          <w:b/>
          <w:color w:val="auto"/>
          <w:sz w:val="24"/>
        </w:rPr>
      </w:pPr>
    </w:p>
    <w:p>
      <w:pPr>
        <w:rPr>
          <w:rFonts w:hint="eastAsia" w:ascii="仿宋" w:hAnsi="仿宋" w:eastAsia="仿宋" w:cs="仿宋"/>
          <w:b/>
          <w:color w:val="auto"/>
          <w:sz w:val="24"/>
        </w:rPr>
      </w:pPr>
    </w:p>
    <w:p>
      <w:pPr>
        <w:pStyle w:val="79"/>
        <w:rPr>
          <w:rFonts w:hint="eastAsia" w:ascii="仿宋" w:hAnsi="仿宋" w:eastAsia="仿宋" w:cs="仿宋"/>
          <w:b/>
          <w:color w:val="auto"/>
          <w:sz w:val="24"/>
        </w:rPr>
      </w:pPr>
    </w:p>
    <w:p>
      <w:pPr>
        <w:pStyle w:val="80"/>
        <w:rPr>
          <w:rFonts w:hint="eastAsia" w:ascii="仿宋" w:hAnsi="仿宋" w:eastAsia="仿宋" w:cs="仿宋"/>
          <w:b/>
          <w:color w:val="auto"/>
          <w:sz w:val="24"/>
        </w:rPr>
      </w:pPr>
    </w:p>
    <w:p>
      <w:pPr>
        <w:rPr>
          <w:rFonts w:hint="eastAsia"/>
          <w:lang w:eastAsia="zh-CN"/>
        </w:rPr>
      </w:pPr>
    </w:p>
    <w:p>
      <w:pPr>
        <w:rPr>
          <w:rFonts w:hint="eastAsia" w:ascii="仿宋" w:hAnsi="仿宋" w:eastAsia="仿宋" w:cs="仿宋"/>
          <w:b/>
          <w:color w:val="auto"/>
          <w:sz w:val="32"/>
          <w:szCs w:val="32"/>
          <w:lang w:eastAsia="zh-CN"/>
        </w:rPr>
      </w:pPr>
      <w:r>
        <w:rPr>
          <w:rFonts w:hint="eastAsia" w:ascii="仿宋" w:hAnsi="仿宋" w:eastAsia="仿宋" w:cs="仿宋"/>
          <w:b/>
          <w:color w:val="auto"/>
          <w:sz w:val="32"/>
          <w:szCs w:val="32"/>
          <w:lang w:eastAsia="zh-CN"/>
        </w:rPr>
        <w:br w:type="page"/>
      </w:r>
    </w:p>
    <w:p>
      <w:pPr>
        <w:rPr>
          <w:rFonts w:hint="eastAsia" w:ascii="仿宋" w:hAnsi="仿宋" w:eastAsia="仿宋" w:cs="仿宋"/>
          <w:b/>
          <w:color w:val="auto"/>
          <w:sz w:val="32"/>
          <w:szCs w:val="32"/>
          <w:lang w:eastAsia="zh-CN"/>
        </w:rPr>
      </w:pPr>
      <w:r>
        <w:rPr>
          <w:rFonts w:hint="eastAsia" w:ascii="仿宋" w:hAnsi="仿宋" w:eastAsia="仿宋" w:cs="仿宋"/>
          <w:b/>
          <w:color w:val="auto"/>
          <w:sz w:val="32"/>
          <w:szCs w:val="32"/>
          <w:lang w:eastAsia="zh-CN"/>
        </w:rPr>
        <w:br w:type="page"/>
      </w:r>
    </w:p>
    <w:p>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三、残疾人福利性单位声明函（如果有）</w:t>
      </w:r>
    </w:p>
    <w:p>
      <w:pPr>
        <w:pStyle w:val="23"/>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hint="eastAsia" w:ascii="仿宋" w:hAnsi="仿宋" w:eastAsia="仿宋" w:cs="仿宋"/>
          <w:sz w:val="24"/>
        </w:rPr>
      </w:pPr>
      <w:r>
        <w:rPr>
          <w:rFonts w:hint="eastAsia" w:ascii="仿宋" w:hAnsi="仿宋" w:eastAsia="仿宋" w:cs="仿宋"/>
          <w:sz w:val="24"/>
        </w:rPr>
        <w:t>……</w:t>
      </w:r>
    </w:p>
    <w:p>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jc w:val="center"/>
        <w:rPr>
          <w:rFonts w:hint="eastAsia" w:ascii="仿宋" w:hAnsi="仿宋" w:eastAsia="仿宋" w:cs="仿宋"/>
          <w:b/>
          <w:bCs/>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被投诉人2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二、投诉项目基本情况</w:t>
      </w:r>
    </w:p>
    <w:p>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hint="eastAsia" w:ascii="仿宋" w:hAnsi="仿宋" w:eastAsia="仿宋" w:cs="仿宋"/>
          <w:sz w:val="24"/>
        </w:rPr>
      </w:pPr>
      <w:r>
        <w:rPr>
          <w:rFonts w:hint="eastAsia" w:ascii="仿宋" w:hAnsi="仿宋" w:eastAsia="仿宋" w:cs="仿宋"/>
          <w:sz w:val="24"/>
        </w:rPr>
        <w:t>四、投诉事项具体内容</w:t>
      </w:r>
    </w:p>
    <w:p>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投诉事项2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pPr>
        <w:spacing w:line="360" w:lineRule="auto"/>
        <w:rPr>
          <w:rFonts w:hint="eastAsia" w:ascii="仿宋" w:hAnsi="仿宋" w:eastAsia="仿宋" w:cs="仿宋"/>
          <w:color w:val="auto"/>
          <w:sz w:val="24"/>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pPr>
        <w:rPr>
          <w:rFonts w:hint="eastAsia" w:ascii="仿宋" w:hAnsi="仿宋" w:eastAsia="仿宋" w:cs="仿宋"/>
          <w:sz w:val="24"/>
        </w:rPr>
      </w:pPr>
      <w:r>
        <w:rPr>
          <w:rFonts w:hint="eastAsia" w:ascii="仿宋" w:hAnsi="仿宋" w:eastAsia="仿宋" w:cs="仿宋"/>
          <w:b/>
          <w:bCs/>
          <w:sz w:val="24"/>
        </w:rPr>
        <w:t>附：</w:t>
      </w:r>
    </w:p>
    <w:p>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46" w:name="_Hlk101131882"/>
      <w:r>
        <w:rPr>
          <w:rFonts w:hint="eastAsia" w:ascii="仿宋" w:hAnsi="仿宋" w:eastAsia="仿宋" w:cs="仿宋"/>
          <w:kern w:val="0"/>
          <w:sz w:val="24"/>
          <w:u w:val="single"/>
        </w:rPr>
        <w:t>联合体成员X,……</w:t>
      </w:r>
      <w:bookmarkEnd w:id="146"/>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47"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47"/>
      <w:r>
        <w:rPr>
          <w:rFonts w:hint="eastAsia" w:ascii="仿宋" w:hAnsi="仿宋" w:eastAsia="仿宋" w:cs="仿宋"/>
          <w:b/>
          <w:kern w:val="0"/>
          <w:sz w:val="24"/>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48"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48"/>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napToGrid w:val="0"/>
        <w:spacing w:line="360" w:lineRule="auto"/>
        <w:ind w:firstLine="3666" w:firstLineChars="1100"/>
        <w:rPr>
          <w:rFonts w:hint="eastAsia" w:ascii="仿宋" w:hAnsi="仿宋" w:eastAsia="仿宋" w:cs="仿宋"/>
          <w:b/>
          <w:spacing w:val="6"/>
          <w:sz w:val="32"/>
          <w:szCs w:val="32"/>
        </w:rPr>
      </w:pPr>
    </w:p>
    <w:p>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79"/>
        <w:rPr>
          <w:rFonts w:hint="eastAsia" w:ascii="仿宋" w:hAnsi="仿宋" w:eastAsia="仿宋" w:cs="仿宋"/>
          <w:b/>
          <w:spacing w:val="6"/>
          <w:sz w:val="32"/>
          <w:szCs w:val="32"/>
        </w:rPr>
      </w:pPr>
    </w:p>
    <w:p>
      <w:pPr>
        <w:pStyle w:val="80"/>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79"/>
        <w:rPr>
          <w:rFonts w:hint="eastAsia" w:ascii="仿宋" w:hAnsi="仿宋" w:eastAsia="仿宋" w:cs="仿宋"/>
          <w:b/>
          <w:spacing w:val="6"/>
          <w:sz w:val="32"/>
          <w:szCs w:val="32"/>
        </w:rPr>
      </w:pPr>
    </w:p>
    <w:p>
      <w:pPr>
        <w:pStyle w:val="80"/>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79"/>
        <w:rPr>
          <w:rFonts w:hint="eastAsia" w:ascii="仿宋" w:hAnsi="仿宋" w:eastAsia="仿宋" w:cs="仿宋"/>
          <w:b/>
          <w:spacing w:val="6"/>
          <w:sz w:val="32"/>
          <w:szCs w:val="32"/>
        </w:rPr>
      </w:pPr>
    </w:p>
    <w:p>
      <w:pPr>
        <w:pStyle w:val="80"/>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79"/>
        <w:rPr>
          <w:rFonts w:hint="eastAsia" w:ascii="仿宋" w:hAnsi="仿宋" w:eastAsia="仿宋" w:cs="仿宋"/>
          <w:b/>
          <w:spacing w:val="6"/>
          <w:sz w:val="32"/>
          <w:szCs w:val="32"/>
        </w:rPr>
      </w:pPr>
    </w:p>
    <w:p>
      <w:pPr>
        <w:pStyle w:val="80"/>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79"/>
        <w:rPr>
          <w:rFonts w:hint="eastAsia" w:ascii="仿宋" w:hAnsi="仿宋" w:eastAsia="仿宋" w:cs="仿宋"/>
          <w:b/>
          <w:spacing w:val="6"/>
          <w:sz w:val="32"/>
          <w:szCs w:val="32"/>
        </w:rPr>
      </w:pPr>
    </w:p>
    <w:p>
      <w:pPr>
        <w:pStyle w:val="80"/>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79"/>
        <w:rPr>
          <w:rFonts w:hint="eastAsia" w:ascii="仿宋" w:hAnsi="仿宋" w:eastAsia="仿宋" w:cs="仿宋"/>
          <w:b/>
          <w:spacing w:val="6"/>
          <w:sz w:val="32"/>
          <w:szCs w:val="32"/>
        </w:rPr>
      </w:pPr>
    </w:p>
    <w:p>
      <w:pPr>
        <w:pStyle w:val="80"/>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79"/>
        <w:rPr>
          <w:rFonts w:hint="eastAsia"/>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49" w:name="OLE_LINK13"/>
      <w:bookmarkStart w:id="150" w:name="OLE_LINK14"/>
      <w:r>
        <w:rPr>
          <w:rFonts w:hint="eastAsia" w:ascii="仿宋" w:hAnsi="仿宋" w:eastAsia="仿宋" w:cs="仿宋"/>
          <w:b/>
          <w:spacing w:val="6"/>
          <w:sz w:val="32"/>
          <w:szCs w:val="32"/>
        </w:rPr>
        <w:t>残疾人福利性单位声明函</w:t>
      </w:r>
    </w:p>
    <w:bookmarkEnd w:id="149"/>
    <w:bookmarkEnd w:id="150"/>
    <w:p>
      <w:pPr>
        <w:spacing w:line="360" w:lineRule="auto"/>
        <w:rPr>
          <w:rFonts w:hint="eastAsia" w:ascii="仿宋" w:hAnsi="仿宋" w:eastAsia="仿宋" w:cs="仿宋"/>
          <w:b/>
          <w:spacing w:val="6"/>
          <w:sz w:val="30"/>
          <w:szCs w:val="30"/>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投标人名称（签名）</w:t>
      </w:r>
      <w:r>
        <w:rPr>
          <w:rFonts w:hint="eastAsia" w:ascii="仿宋" w:hAnsi="仿宋" w:eastAsia="仿宋" w:cs="仿宋"/>
          <w:sz w:val="24"/>
        </w:rPr>
        <w:t>：</w:t>
      </w: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23"/>
        <w:rPr>
          <w:rFonts w:hint="eastAsia" w:ascii="仿宋" w:hAnsi="仿宋" w:eastAsia="仿宋" w:cs="仿宋"/>
        </w:rPr>
      </w:pPr>
    </w:p>
    <w:p>
      <w:pPr>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pPr>
        <w:spacing w:line="360" w:lineRule="auto"/>
        <w:jc w:val="center"/>
        <w:rPr>
          <w:rFonts w:hint="eastAsia" w:ascii="仿宋" w:hAnsi="仿宋" w:eastAsia="仿宋" w:cs="仿宋"/>
          <w:sz w:val="24"/>
          <w:u w:val="single"/>
        </w:rPr>
      </w:pPr>
    </w:p>
    <w:p>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pPr>
        <w:spacing w:line="360" w:lineRule="auto"/>
        <w:ind w:firstLine="360" w:firstLineChars="15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投标人名称（签名）：</w:t>
      </w:r>
    </w:p>
    <w:p>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rPr>
          <w:rFonts w:hint="eastAsia" w:ascii="仿宋" w:hAnsi="仿宋" w:eastAsia="仿宋" w:cs="仿宋"/>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4"/>
        <w:rPr>
          <w:rFonts w:hint="eastAsia" w:ascii="仿宋" w:hAnsi="仿宋" w:eastAsia="仿宋" w:cs="仿宋"/>
          <w:lang w:val="en-US"/>
        </w:rPr>
      </w:pPr>
    </w:p>
    <w:p>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pPr>
        <w:pStyle w:val="23"/>
        <w:rPr>
          <w:rFonts w:hint="eastAsia"/>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pPr>
        <w:rPr>
          <w:rFonts w:hint="eastAsia" w:ascii="仿宋" w:hAnsi="仿宋" w:eastAsia="仿宋" w:cs="仿宋"/>
          <w:sz w:val="24"/>
        </w:rPr>
      </w:pPr>
    </w:p>
    <w:p>
      <w:pPr>
        <w:ind w:firstLine="420" w:firstLineChars="200"/>
        <w:rPr>
          <w:rFonts w:hint="eastAsia" w:ascii="仿宋" w:hAnsi="仿宋" w:eastAsia="仿宋" w:cs="仿宋"/>
        </w:rPr>
      </w:pPr>
    </w:p>
    <w:p>
      <w:pPr>
        <w:spacing w:line="360" w:lineRule="auto"/>
        <w:ind w:right="420"/>
        <w:rPr>
          <w:rFonts w:hint="eastAsia" w:ascii="仿宋" w:hAnsi="仿宋" w:eastAsia="仿宋" w:cs="仿宋"/>
        </w:rPr>
      </w:pPr>
    </w:p>
    <w:p>
      <w:pPr>
        <w:spacing w:line="360" w:lineRule="auto"/>
        <w:rPr>
          <w:rFonts w:ascii="宋体" w:hAnsi="宋体" w:cs="宋体"/>
          <w:bCs/>
          <w:sz w:val="24"/>
        </w:rPr>
      </w:pPr>
    </w:p>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wordWrap w:val="0"/>
      <w:jc w:val="both"/>
      <w:rPr>
        <w:rFonts w:hint="default" w:ascii="仿宋" w:hAnsi="仿宋" w:eastAsia="仿宋" w:cs="仿宋"/>
        <w:lang w:val="en-US" w:eastAsia="zh-CN"/>
      </w:rPr>
    </w:pPr>
    <w:r>
      <w:rPr>
        <w:rFonts w:hint="eastAsia" w:ascii="仿宋" w:hAnsi="仿宋" w:eastAsia="仿宋" w:cs="仿宋"/>
        <w:lang w:eastAsia="zh-CN"/>
      </w:rPr>
      <w:t>网络安全服务保障</w:t>
    </w:r>
    <w:r>
      <w:rPr>
        <w:rFonts w:hint="eastAsia" w:ascii="仿宋" w:hAnsi="仿宋" w:eastAsia="仿宋" w:cs="仿宋"/>
        <w:lang w:val="en-US" w:eastAsia="zh-CN"/>
      </w:rPr>
      <w:t xml:space="preserve">                             　　　　　　　      招标</w:t>
    </w:r>
    <w:r>
      <w:rPr>
        <w:rFonts w:hint="eastAsia" w:ascii="仿宋" w:hAnsi="仿宋" w:eastAsia="仿宋" w:cs="仿宋"/>
      </w:rPr>
      <w:t>编号: SXTSG-ZB-202</w:t>
    </w:r>
    <w:r>
      <w:rPr>
        <w:rFonts w:hint="eastAsia" w:ascii="仿宋" w:hAnsi="仿宋" w:eastAsia="仿宋" w:cs="仿宋"/>
        <w:lang w:val="en-US" w:eastAsia="zh-CN"/>
      </w:rPr>
      <w:t>5</w:t>
    </w:r>
    <w:r>
      <w:rPr>
        <w:rFonts w:hint="eastAsia" w:ascii="仿宋" w:hAnsi="仿宋" w:eastAsia="仿宋" w:cs="仿宋"/>
      </w:rPr>
      <w:t>-</w:t>
    </w:r>
    <w:r>
      <w:rPr>
        <w:rFonts w:hint="eastAsia" w:ascii="仿宋" w:hAnsi="仿宋" w:eastAsia="仿宋" w:cs="仿宋"/>
        <w:lang w:val="en-US" w:eastAsia="zh-CN"/>
      </w:rPr>
      <w:t>02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p>
  <w:p>
    <w:pPr>
      <w:pStyle w:val="41"/>
      <w:jc w:val="left"/>
      <w:rPr>
        <w:rFonts w:ascii="仿宋_GB2312" w:eastAsia="仿宋_GB2312"/>
        <w:b w:val="0"/>
        <w:i/>
        <w:sz w:val="18"/>
        <w:u w:val="single"/>
        <w:lang w:val="en-US"/>
      </w:rPr>
    </w:pPr>
    <w:r>
      <w:rPr>
        <w:rFonts w:hint="eastAsia" w:ascii="仿宋" w:hAnsi="仿宋" w:eastAsia="仿宋" w:cs="仿宋"/>
        <w:lang w:eastAsia="zh-CN"/>
      </w:rPr>
      <w:t>招标</w:t>
    </w:r>
    <w:r>
      <w:rPr>
        <w:rFonts w:hint="eastAsia" w:ascii="仿宋" w:hAnsi="仿宋" w:eastAsia="仿宋" w:cs="仿宋"/>
      </w:rPr>
      <w:t>编号: SXTSG-ZB-202</w:t>
    </w:r>
    <w:r>
      <w:rPr>
        <w:rFonts w:hint="eastAsia" w:ascii="仿宋" w:hAnsi="仿宋" w:eastAsia="仿宋" w:cs="仿宋"/>
        <w:lang w:val="en-US" w:eastAsia="zh-CN"/>
      </w:rPr>
      <w:t>3</w:t>
    </w:r>
    <w:r>
      <w:rPr>
        <w:rFonts w:hint="eastAsia" w:ascii="仿宋" w:hAnsi="仿宋" w:eastAsia="仿宋" w:cs="仿宋"/>
      </w:rPr>
      <w:t>-</w:t>
    </w:r>
    <w:r>
      <w:rPr>
        <w:rFonts w:hint="eastAsia" w:ascii="仿宋" w:hAnsi="仿宋" w:eastAsia="仿宋" w:cs="仿宋"/>
        <w:lang w:val="en-US" w:eastAsia="zh-CN"/>
      </w:rPr>
      <w:t>03</w:t>
    </w:r>
  </w:p>
  <w:p>
    <w:pPr>
      <w:pStyle w:val="41"/>
      <w:jc w:val="left"/>
      <w:rPr>
        <w:rFonts w:ascii="仿宋_GB2312" w:eastAsia="仿宋_GB2312"/>
        <w:b w:val="0"/>
        <w:i/>
        <w:sz w:val="18"/>
        <w:u w:val="single"/>
        <w:lang w:val="en-US"/>
      </w:rPr>
    </w:pPr>
    <w:r>
      <w:rPr>
        <w:rFonts w:hint="eastAsia" w:ascii="仿宋" w:hAnsi="仿宋" w:eastAsia="仿宋" w:cs="仿宋"/>
        <w:lang w:eastAsia="zh-CN"/>
      </w:rPr>
      <w:t>招标</w:t>
    </w:r>
    <w:r>
      <w:rPr>
        <w:rFonts w:hint="eastAsia" w:ascii="仿宋" w:hAnsi="仿宋" w:eastAsia="仿宋" w:cs="仿宋"/>
      </w:rPr>
      <w:t>编号: SXTSG-ZB-202</w:t>
    </w:r>
    <w:r>
      <w:rPr>
        <w:rFonts w:hint="eastAsia" w:ascii="仿宋" w:hAnsi="仿宋" w:eastAsia="仿宋" w:cs="仿宋"/>
        <w:lang w:val="en-US" w:eastAsia="zh-CN"/>
      </w:rPr>
      <w:t>3</w:t>
    </w:r>
    <w:r>
      <w:rPr>
        <w:rFonts w:hint="eastAsia" w:ascii="仿宋" w:hAnsi="仿宋" w:eastAsia="仿宋" w:cs="仿宋"/>
      </w:rPr>
      <w:t>-</w:t>
    </w:r>
    <w:r>
      <w:rPr>
        <w:rFonts w:hint="eastAsia" w:ascii="仿宋" w:hAnsi="仿宋" w:eastAsia="仿宋" w:cs="仿宋"/>
        <w:lang w:val="en-US" w:eastAsia="zh-CN"/>
      </w:rPr>
      <w:t>03</w:t>
    </w:r>
  </w:p>
  <w:p>
    <w:pPr>
      <w:pStyle w:val="41"/>
      <w:pBdr>
        <w:bottom w:val="none" w:color="auto" w:sz="0" w:space="0"/>
      </w:pBdr>
      <w:tabs>
        <w:tab w:val="clear" w:pos="4153"/>
        <w:tab w:val="clear" w:pos="8306"/>
      </w:tabs>
      <w:ind w:firstLine="519" w:firstLineChars="0"/>
      <w:jc w:val="both"/>
    </w:pPr>
  </w:p>
  <w:p>
    <w:pPr>
      <w:pStyle w:val="41"/>
      <w:pBdr>
        <w:bottom w:val="none" w:color="auto" w:sz="0" w:space="0"/>
      </w:pBdr>
      <w:tabs>
        <w:tab w:val="clear" w:pos="4153"/>
        <w:tab w:val="clear" w:pos="8306"/>
      </w:tabs>
      <w:ind w:firstLine="519" w:firstLineChars="0"/>
      <w:jc w:val="both"/>
    </w:pPr>
  </w:p>
  <w:p>
    <w:pPr>
      <w:pStyle w:val="41"/>
      <w:jc w:val="left"/>
      <w:rPr>
        <w:rFonts w:ascii="仿宋_GB2312" w:eastAsia="仿宋_GB2312"/>
        <w:b w:val="0"/>
        <w:i/>
        <w:sz w:val="18"/>
        <w:u w:val="single"/>
        <w:lang w:val="en-US"/>
      </w:rPr>
    </w:pPr>
    <w:r>
      <w:rPr>
        <w:rFonts w:hint="eastAsia" w:ascii="仿宋" w:hAnsi="仿宋" w:eastAsia="仿宋" w:cs="仿宋"/>
        <w:lang w:eastAsia="zh-CN"/>
      </w:rPr>
      <w:t>招标</w:t>
    </w:r>
    <w:r>
      <w:rPr>
        <w:rFonts w:hint="eastAsia" w:ascii="仿宋" w:hAnsi="仿宋" w:eastAsia="仿宋" w:cs="仿宋"/>
      </w:rPr>
      <w:t>编号: SXTSG-ZB-202</w:t>
    </w:r>
    <w:r>
      <w:rPr>
        <w:rFonts w:hint="eastAsia" w:ascii="仿宋" w:hAnsi="仿宋" w:eastAsia="仿宋" w:cs="仿宋"/>
        <w:lang w:val="en-US" w:eastAsia="zh-CN"/>
      </w:rPr>
      <w:t>3</w:t>
    </w:r>
    <w:r>
      <w:rPr>
        <w:rFonts w:hint="eastAsia" w:ascii="仿宋" w:hAnsi="仿宋" w:eastAsia="仿宋" w:cs="仿宋"/>
      </w:rPr>
      <w:t>-</w:t>
    </w:r>
    <w:r>
      <w:rPr>
        <w:rFonts w:hint="eastAsia" w:ascii="仿宋" w:hAnsi="仿宋" w:eastAsia="仿宋" w:cs="仿宋"/>
        <w:lang w:val="en-US" w:eastAsia="zh-CN"/>
      </w:rPr>
      <w:t>03</w:t>
    </w:r>
  </w:p>
  <w:p>
    <w:pPr>
      <w:pStyle w:val="41"/>
      <w:pBdr>
        <w:bottom w:val="none" w:color="auto" w:sz="0" w:space="0"/>
      </w:pBdr>
      <w:tabs>
        <w:tab w:val="clear" w:pos="4153"/>
        <w:tab w:val="clear" w:pos="8306"/>
      </w:tabs>
      <w:ind w:firstLine="519" w:firstLineChars="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638E92"/>
    <w:multiLevelType w:val="singleLevel"/>
    <w:tmpl w:val="C5638E92"/>
    <w:lvl w:ilvl="0" w:tentative="0">
      <w:start w:val="6"/>
      <w:numFmt w:val="chineseCounting"/>
      <w:suff w:val="nothing"/>
      <w:lvlText w:val="%1、"/>
      <w:lvlJc w:val="left"/>
      <w:rPr>
        <w:rFonts w:hint="eastAsia"/>
      </w:r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017ED4"/>
    <w:rsid w:val="00B34AC1"/>
    <w:rsid w:val="00E05779"/>
    <w:rsid w:val="0141301B"/>
    <w:rsid w:val="01896348"/>
    <w:rsid w:val="02815AD4"/>
    <w:rsid w:val="02AB4E2D"/>
    <w:rsid w:val="031F3CB8"/>
    <w:rsid w:val="036B54F7"/>
    <w:rsid w:val="043238C1"/>
    <w:rsid w:val="05E07992"/>
    <w:rsid w:val="060469E3"/>
    <w:rsid w:val="06384F4C"/>
    <w:rsid w:val="06560322"/>
    <w:rsid w:val="06565CEC"/>
    <w:rsid w:val="068A4C3A"/>
    <w:rsid w:val="06E707EB"/>
    <w:rsid w:val="074B6AD9"/>
    <w:rsid w:val="07F32068"/>
    <w:rsid w:val="08624967"/>
    <w:rsid w:val="088F0800"/>
    <w:rsid w:val="089B5E99"/>
    <w:rsid w:val="08DD4097"/>
    <w:rsid w:val="09D5127C"/>
    <w:rsid w:val="09E0316B"/>
    <w:rsid w:val="0A7C7A9F"/>
    <w:rsid w:val="0A835537"/>
    <w:rsid w:val="0AA92EE7"/>
    <w:rsid w:val="0ACE0216"/>
    <w:rsid w:val="0B4A3702"/>
    <w:rsid w:val="0B55023E"/>
    <w:rsid w:val="0B8D2D06"/>
    <w:rsid w:val="0B9C4EC3"/>
    <w:rsid w:val="0BF50639"/>
    <w:rsid w:val="0C33540E"/>
    <w:rsid w:val="0CAD2216"/>
    <w:rsid w:val="0D5C1C70"/>
    <w:rsid w:val="0E0A0C1B"/>
    <w:rsid w:val="0E3A689B"/>
    <w:rsid w:val="0F096B8F"/>
    <w:rsid w:val="0F192FCF"/>
    <w:rsid w:val="0F63063F"/>
    <w:rsid w:val="0FB1096A"/>
    <w:rsid w:val="10052781"/>
    <w:rsid w:val="102A149F"/>
    <w:rsid w:val="10745298"/>
    <w:rsid w:val="107C665E"/>
    <w:rsid w:val="112A3086"/>
    <w:rsid w:val="121209F5"/>
    <w:rsid w:val="1256686B"/>
    <w:rsid w:val="129545EE"/>
    <w:rsid w:val="12BC24AE"/>
    <w:rsid w:val="12F2345B"/>
    <w:rsid w:val="13E65C98"/>
    <w:rsid w:val="13FC3DA2"/>
    <w:rsid w:val="148A7BD3"/>
    <w:rsid w:val="150C41BD"/>
    <w:rsid w:val="15101156"/>
    <w:rsid w:val="152A2C32"/>
    <w:rsid w:val="154F1BF0"/>
    <w:rsid w:val="15A86D39"/>
    <w:rsid w:val="15D14C0E"/>
    <w:rsid w:val="162A5A51"/>
    <w:rsid w:val="1644025A"/>
    <w:rsid w:val="167E1C67"/>
    <w:rsid w:val="16BF06D2"/>
    <w:rsid w:val="17EC06BE"/>
    <w:rsid w:val="17F85E39"/>
    <w:rsid w:val="181071DA"/>
    <w:rsid w:val="181D3702"/>
    <w:rsid w:val="18C21C04"/>
    <w:rsid w:val="18E60774"/>
    <w:rsid w:val="193B2763"/>
    <w:rsid w:val="19D46C8A"/>
    <w:rsid w:val="1A1F4D3A"/>
    <w:rsid w:val="1A7762D9"/>
    <w:rsid w:val="1B273CD3"/>
    <w:rsid w:val="1CB048A3"/>
    <w:rsid w:val="1CCB103A"/>
    <w:rsid w:val="1D2F1C3B"/>
    <w:rsid w:val="1D5F004E"/>
    <w:rsid w:val="1EE557B2"/>
    <w:rsid w:val="1FCE279C"/>
    <w:rsid w:val="203C66B1"/>
    <w:rsid w:val="21792511"/>
    <w:rsid w:val="21CB5FDB"/>
    <w:rsid w:val="22437405"/>
    <w:rsid w:val="224D36DF"/>
    <w:rsid w:val="225760D0"/>
    <w:rsid w:val="23187827"/>
    <w:rsid w:val="23532DAB"/>
    <w:rsid w:val="23701B1D"/>
    <w:rsid w:val="239A2562"/>
    <w:rsid w:val="23CC091D"/>
    <w:rsid w:val="23DE1F0F"/>
    <w:rsid w:val="24C72787"/>
    <w:rsid w:val="258B35FD"/>
    <w:rsid w:val="26030452"/>
    <w:rsid w:val="262E2112"/>
    <w:rsid w:val="267F4C59"/>
    <w:rsid w:val="2690694E"/>
    <w:rsid w:val="26CB27B5"/>
    <w:rsid w:val="275F1500"/>
    <w:rsid w:val="28066762"/>
    <w:rsid w:val="28B8444A"/>
    <w:rsid w:val="28F15CCD"/>
    <w:rsid w:val="28F801F1"/>
    <w:rsid w:val="294C7FDA"/>
    <w:rsid w:val="29D05B5F"/>
    <w:rsid w:val="2A200DBA"/>
    <w:rsid w:val="2A44467F"/>
    <w:rsid w:val="2AF84A3A"/>
    <w:rsid w:val="2B15128D"/>
    <w:rsid w:val="2B9B53E9"/>
    <w:rsid w:val="2BAB13A7"/>
    <w:rsid w:val="2BBA7E1C"/>
    <w:rsid w:val="2C035C27"/>
    <w:rsid w:val="2C25089E"/>
    <w:rsid w:val="2C6E16E1"/>
    <w:rsid w:val="2CFF26A9"/>
    <w:rsid w:val="2D960EC3"/>
    <w:rsid w:val="2E012709"/>
    <w:rsid w:val="2E177FAA"/>
    <w:rsid w:val="2F314C34"/>
    <w:rsid w:val="30005CE3"/>
    <w:rsid w:val="303F1134"/>
    <w:rsid w:val="308A2DF5"/>
    <w:rsid w:val="30A30893"/>
    <w:rsid w:val="30CD01D9"/>
    <w:rsid w:val="31847309"/>
    <w:rsid w:val="32645019"/>
    <w:rsid w:val="338A4697"/>
    <w:rsid w:val="33BD08F7"/>
    <w:rsid w:val="33DC5117"/>
    <w:rsid w:val="343D66DD"/>
    <w:rsid w:val="34B963A8"/>
    <w:rsid w:val="34DF4A09"/>
    <w:rsid w:val="35867B0D"/>
    <w:rsid w:val="365F6463"/>
    <w:rsid w:val="367219E1"/>
    <w:rsid w:val="36750368"/>
    <w:rsid w:val="36917B74"/>
    <w:rsid w:val="382D2D4A"/>
    <w:rsid w:val="390F2E62"/>
    <w:rsid w:val="392673DE"/>
    <w:rsid w:val="39390455"/>
    <w:rsid w:val="393D6B70"/>
    <w:rsid w:val="3955779B"/>
    <w:rsid w:val="395F7339"/>
    <w:rsid w:val="39610CB2"/>
    <w:rsid w:val="3A460C84"/>
    <w:rsid w:val="3A7B4A28"/>
    <w:rsid w:val="3A934C55"/>
    <w:rsid w:val="3A9F4707"/>
    <w:rsid w:val="3B043B70"/>
    <w:rsid w:val="3C0C5DCE"/>
    <w:rsid w:val="3C1F5285"/>
    <w:rsid w:val="3C945490"/>
    <w:rsid w:val="3CBB79CB"/>
    <w:rsid w:val="3D167E23"/>
    <w:rsid w:val="3E3D4345"/>
    <w:rsid w:val="3E6B05F4"/>
    <w:rsid w:val="3F195861"/>
    <w:rsid w:val="3F586081"/>
    <w:rsid w:val="3F61166F"/>
    <w:rsid w:val="41486733"/>
    <w:rsid w:val="41792F90"/>
    <w:rsid w:val="427E60E8"/>
    <w:rsid w:val="42961331"/>
    <w:rsid w:val="42CB04D6"/>
    <w:rsid w:val="42D028BF"/>
    <w:rsid w:val="43192362"/>
    <w:rsid w:val="43421087"/>
    <w:rsid w:val="4413383F"/>
    <w:rsid w:val="443A0736"/>
    <w:rsid w:val="445A604F"/>
    <w:rsid w:val="446B5FEC"/>
    <w:rsid w:val="447A35CE"/>
    <w:rsid w:val="44A745C7"/>
    <w:rsid w:val="44AA2374"/>
    <w:rsid w:val="457A2F29"/>
    <w:rsid w:val="45C473A6"/>
    <w:rsid w:val="46152211"/>
    <w:rsid w:val="462A7954"/>
    <w:rsid w:val="466173B0"/>
    <w:rsid w:val="46624D38"/>
    <w:rsid w:val="46721E38"/>
    <w:rsid w:val="46EE4B79"/>
    <w:rsid w:val="470E4C59"/>
    <w:rsid w:val="477A55E5"/>
    <w:rsid w:val="47ED337C"/>
    <w:rsid w:val="48076A96"/>
    <w:rsid w:val="488F2765"/>
    <w:rsid w:val="48F070DD"/>
    <w:rsid w:val="491C64D2"/>
    <w:rsid w:val="4923332F"/>
    <w:rsid w:val="494A0096"/>
    <w:rsid w:val="49591570"/>
    <w:rsid w:val="49B1181A"/>
    <w:rsid w:val="4AA92C80"/>
    <w:rsid w:val="4AC313DF"/>
    <w:rsid w:val="4AEB32CA"/>
    <w:rsid w:val="4B805EB3"/>
    <w:rsid w:val="4B886692"/>
    <w:rsid w:val="4C651075"/>
    <w:rsid w:val="4C9B4F9A"/>
    <w:rsid w:val="4CA55F7D"/>
    <w:rsid w:val="4EE31C09"/>
    <w:rsid w:val="4F4B3D85"/>
    <w:rsid w:val="500071E6"/>
    <w:rsid w:val="50086D20"/>
    <w:rsid w:val="503C2B0D"/>
    <w:rsid w:val="521F14E7"/>
    <w:rsid w:val="523A3FF2"/>
    <w:rsid w:val="538032B8"/>
    <w:rsid w:val="540E691C"/>
    <w:rsid w:val="545D2521"/>
    <w:rsid w:val="551D7105"/>
    <w:rsid w:val="551E0A82"/>
    <w:rsid w:val="552C7E16"/>
    <w:rsid w:val="55861908"/>
    <w:rsid w:val="56C002C2"/>
    <w:rsid w:val="56E34F3D"/>
    <w:rsid w:val="573A654F"/>
    <w:rsid w:val="575869E0"/>
    <w:rsid w:val="58065121"/>
    <w:rsid w:val="581742A4"/>
    <w:rsid w:val="58DC7267"/>
    <w:rsid w:val="59CE6881"/>
    <w:rsid w:val="5A863E45"/>
    <w:rsid w:val="5AEF594E"/>
    <w:rsid w:val="5B1B1D3C"/>
    <w:rsid w:val="5BC949EC"/>
    <w:rsid w:val="5BE5628D"/>
    <w:rsid w:val="5BF879AF"/>
    <w:rsid w:val="5C0C1797"/>
    <w:rsid w:val="5C557D8C"/>
    <w:rsid w:val="5C574FFB"/>
    <w:rsid w:val="5C75455C"/>
    <w:rsid w:val="5C8344A1"/>
    <w:rsid w:val="5CC30518"/>
    <w:rsid w:val="5CCC7A2A"/>
    <w:rsid w:val="5D7768A3"/>
    <w:rsid w:val="5D807BD2"/>
    <w:rsid w:val="5DE01F09"/>
    <w:rsid w:val="5DEF31C2"/>
    <w:rsid w:val="5E7C2B9F"/>
    <w:rsid w:val="5EB97A2D"/>
    <w:rsid w:val="5EEC0DA0"/>
    <w:rsid w:val="5F0B492C"/>
    <w:rsid w:val="5F561B6F"/>
    <w:rsid w:val="5F57E5CA"/>
    <w:rsid w:val="5F91484C"/>
    <w:rsid w:val="5FC0441D"/>
    <w:rsid w:val="5FE42CD6"/>
    <w:rsid w:val="6008080B"/>
    <w:rsid w:val="603E226F"/>
    <w:rsid w:val="60722A9E"/>
    <w:rsid w:val="609064BC"/>
    <w:rsid w:val="60B844EB"/>
    <w:rsid w:val="611A7F96"/>
    <w:rsid w:val="62377DE6"/>
    <w:rsid w:val="62383EC8"/>
    <w:rsid w:val="62417B60"/>
    <w:rsid w:val="62602F72"/>
    <w:rsid w:val="629B2349"/>
    <w:rsid w:val="63436EDD"/>
    <w:rsid w:val="63DC37B9"/>
    <w:rsid w:val="64304B27"/>
    <w:rsid w:val="66444937"/>
    <w:rsid w:val="669C35D3"/>
    <w:rsid w:val="669F1055"/>
    <w:rsid w:val="66BD33A8"/>
    <w:rsid w:val="66C77DE7"/>
    <w:rsid w:val="67810865"/>
    <w:rsid w:val="67B56ABF"/>
    <w:rsid w:val="67CD0F46"/>
    <w:rsid w:val="68CE279E"/>
    <w:rsid w:val="690023C7"/>
    <w:rsid w:val="69457DCF"/>
    <w:rsid w:val="694823E4"/>
    <w:rsid w:val="6A141054"/>
    <w:rsid w:val="6AE33DD2"/>
    <w:rsid w:val="6B4A74D8"/>
    <w:rsid w:val="6BA01E5C"/>
    <w:rsid w:val="6BE01C30"/>
    <w:rsid w:val="6CC7793D"/>
    <w:rsid w:val="6D621025"/>
    <w:rsid w:val="6D88253E"/>
    <w:rsid w:val="6DA2466F"/>
    <w:rsid w:val="6DAA68F2"/>
    <w:rsid w:val="6DE7377E"/>
    <w:rsid w:val="6DFD77D1"/>
    <w:rsid w:val="6E467653"/>
    <w:rsid w:val="6EC61B4C"/>
    <w:rsid w:val="6FB06F42"/>
    <w:rsid w:val="6FC37AD4"/>
    <w:rsid w:val="6FE87B6F"/>
    <w:rsid w:val="720A5D89"/>
    <w:rsid w:val="73363048"/>
    <w:rsid w:val="73634787"/>
    <w:rsid w:val="738607CE"/>
    <w:rsid w:val="73FF5DD0"/>
    <w:rsid w:val="746740C1"/>
    <w:rsid w:val="7475725D"/>
    <w:rsid w:val="74943B51"/>
    <w:rsid w:val="759B4875"/>
    <w:rsid w:val="75AD7471"/>
    <w:rsid w:val="767C5777"/>
    <w:rsid w:val="770B31ED"/>
    <w:rsid w:val="78823FC3"/>
    <w:rsid w:val="78AD1F79"/>
    <w:rsid w:val="78B50653"/>
    <w:rsid w:val="79325856"/>
    <w:rsid w:val="79607F20"/>
    <w:rsid w:val="79917AE6"/>
    <w:rsid w:val="79D57C9C"/>
    <w:rsid w:val="7A1B65C4"/>
    <w:rsid w:val="7AB227BF"/>
    <w:rsid w:val="7B025FF0"/>
    <w:rsid w:val="7B4753B2"/>
    <w:rsid w:val="7B9F701A"/>
    <w:rsid w:val="7C2C0D2B"/>
    <w:rsid w:val="7C58771B"/>
    <w:rsid w:val="7D026197"/>
    <w:rsid w:val="7D9E5899"/>
    <w:rsid w:val="7DE2525B"/>
    <w:rsid w:val="7DFF3A1B"/>
    <w:rsid w:val="7E8941D0"/>
    <w:rsid w:val="7EA237D5"/>
    <w:rsid w:val="7EAA08AA"/>
    <w:rsid w:val="7EAA31DA"/>
    <w:rsid w:val="7EED58E3"/>
    <w:rsid w:val="7F0D32F4"/>
    <w:rsid w:val="7F6969A4"/>
    <w:rsid w:val="7FCE9F2A"/>
    <w:rsid w:val="7FED736C"/>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2"/>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2"/>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4"/>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2"/>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2"/>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2"/>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2"/>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2"/>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character" w:customStyle="1" w:styleId="964">
    <w:name w:val="无"/>
    <w:qFormat/>
    <w:uiPriority w:val="0"/>
  </w:style>
  <w:style w:type="paragraph" w:customStyle="1" w:styleId="965">
    <w:name w:val="zw"/>
    <w:basedOn w:val="1"/>
    <w:qFormat/>
    <w:uiPriority w:val="0"/>
    <w:pPr>
      <w:spacing w:line="360" w:lineRule="auto"/>
    </w:pPr>
    <w:rPr>
      <w:rFonts w:ascii="宋体" w:hAnsi="宋体" w:eastAsia="宋体"/>
    </w:rPr>
  </w:style>
  <w:style w:type="paragraph" w:customStyle="1" w:styleId="966">
    <w:name w:val="正文首行缩进两字符"/>
    <w:basedOn w:val="1"/>
    <w:qFormat/>
    <w:uiPriority w:val="0"/>
    <w:pPr>
      <w:tabs>
        <w:tab w:val="left" w:pos="0"/>
      </w:tabs>
      <w:spacing w:line="360" w:lineRule="auto"/>
      <w:ind w:firstLine="200" w:firstLineChars="200"/>
    </w:pPr>
    <w:rPr>
      <w:rFonts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40152</Words>
  <Characters>42752</Characters>
  <Paragraphs>1943</Paragraphs>
  <TotalTime>8</TotalTime>
  <ScaleCrop>false</ScaleCrop>
  <LinksUpToDate>false</LinksUpToDate>
  <CharactersWithSpaces>50218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项元峰</cp:lastModifiedBy>
  <cp:lastPrinted>2021-12-28T19:06:00Z</cp:lastPrinted>
  <dcterms:modified xsi:type="dcterms:W3CDTF">2025-06-10T01:51:46Z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